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8E0E8" w14:textId="77777777" w:rsidR="00723A4D" w:rsidRPr="00FA70C0" w:rsidRDefault="00723A4D" w:rsidP="00723A4D">
      <w:pPr>
        <w:suppressLineNumbers/>
        <w:spacing w:after="0" w:line="240" w:lineRule="auto"/>
        <w:jc w:val="both"/>
        <w:rPr>
          <w:rFonts w:ascii="Arial Rounded MT Bold" w:hAnsi="Arial Rounded MT Bold"/>
          <w:b/>
          <w:bCs/>
        </w:rPr>
      </w:pPr>
      <w:r w:rsidRPr="00FA70C0">
        <w:rPr>
          <w:rFonts w:ascii="Arial Rounded MT Bold" w:hAnsi="Arial Rounded MT Bold"/>
          <w:b/>
          <w:bCs/>
        </w:rPr>
        <w:t>REFERENCES</w:t>
      </w:r>
    </w:p>
    <w:p w14:paraId="48892289" w14:textId="77777777" w:rsidR="00723A4D" w:rsidRPr="00FA70C0" w:rsidRDefault="00723A4D" w:rsidP="00723A4D">
      <w:pPr>
        <w:suppressLineNumbers/>
        <w:spacing w:after="0" w:line="240" w:lineRule="auto"/>
        <w:jc w:val="both"/>
        <w:rPr>
          <w:rFonts w:ascii="Bahnschrift" w:hAnsi="Bahnschrift"/>
        </w:rPr>
      </w:pPr>
    </w:p>
    <w:p w14:paraId="4FFEBE28" w14:textId="77777777" w:rsidR="00723A4D" w:rsidRPr="00FA70C0" w:rsidRDefault="00723A4D" w:rsidP="00723A4D">
      <w:pPr>
        <w:spacing w:after="0" w:line="240" w:lineRule="auto"/>
        <w:ind w:left="720" w:hanging="720"/>
        <w:jc w:val="both"/>
        <w:rPr>
          <w:rFonts w:ascii="Bahnschrift" w:hAnsi="Bahnschrift"/>
        </w:rPr>
      </w:pPr>
      <w:proofErr w:type="spellStart"/>
      <w:r w:rsidRPr="00FA70C0">
        <w:rPr>
          <w:rFonts w:ascii="Bahnschrift" w:hAnsi="Bahnschrift"/>
        </w:rPr>
        <w:t>Abestano</w:t>
      </w:r>
      <w:proofErr w:type="spellEnd"/>
      <w:r w:rsidRPr="00FA70C0">
        <w:rPr>
          <w:rFonts w:ascii="Bahnschrift" w:hAnsi="Bahnschrift"/>
        </w:rPr>
        <w:t xml:space="preserve">, R. C. (2024). </w:t>
      </w:r>
      <w:r w:rsidRPr="00FA70C0">
        <w:rPr>
          <w:rFonts w:ascii="Bahnschrift" w:hAnsi="Bahnschrift"/>
          <w:i/>
          <w:iCs/>
        </w:rPr>
        <w:t>Legal literacy in education: An empirical study of teachers' knowledge of Philippine educational laws</w:t>
      </w:r>
      <w:r w:rsidRPr="00FA70C0">
        <w:rPr>
          <w:rFonts w:ascii="Bahnschrift" w:hAnsi="Bahnschrift"/>
        </w:rPr>
        <w:t>. https://doi.org/10.13140/RG.2.2.15101.83683</w:t>
      </w:r>
    </w:p>
    <w:p w14:paraId="785EBF77" w14:textId="77777777" w:rsidR="00723A4D" w:rsidRDefault="00723A4D" w:rsidP="00723A4D">
      <w:pPr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7AD1DCF2" w14:textId="447FDD6F" w:rsidR="00723A4D" w:rsidRPr="00FA70C0" w:rsidRDefault="00723A4D" w:rsidP="00723A4D">
      <w:pPr>
        <w:spacing w:after="0" w:line="240" w:lineRule="auto"/>
        <w:ind w:left="720" w:hanging="720"/>
        <w:jc w:val="both"/>
        <w:rPr>
          <w:rFonts w:ascii="Bahnschrift" w:hAnsi="Bahnschrift"/>
        </w:rPr>
      </w:pPr>
      <w:r w:rsidRPr="00FA70C0">
        <w:rPr>
          <w:rFonts w:ascii="Bahnschrift" w:hAnsi="Bahnschrift"/>
        </w:rPr>
        <w:t xml:space="preserve">Asio, J. M. R., </w:t>
      </w:r>
      <w:proofErr w:type="spellStart"/>
      <w:r w:rsidRPr="00FA70C0">
        <w:rPr>
          <w:rFonts w:ascii="Bahnschrift" w:hAnsi="Bahnschrift"/>
        </w:rPr>
        <w:t>Bayucca</w:t>
      </w:r>
      <w:proofErr w:type="spellEnd"/>
      <w:r w:rsidRPr="00FA70C0">
        <w:rPr>
          <w:rFonts w:ascii="Bahnschrift" w:hAnsi="Bahnschrift"/>
        </w:rPr>
        <w:t xml:space="preserve">, S. A., &amp; Jimenez, E. C. (2020). Child protection policy awareness of teachers and responsiveness of the school: Their relationship and implications. </w:t>
      </w:r>
      <w:proofErr w:type="spellStart"/>
      <w:r w:rsidRPr="00FA70C0">
        <w:rPr>
          <w:rFonts w:ascii="Bahnschrift" w:hAnsi="Bahnschrift"/>
          <w:i/>
          <w:iCs/>
        </w:rPr>
        <w:t>Shanlax</w:t>
      </w:r>
      <w:proofErr w:type="spellEnd"/>
      <w:r w:rsidRPr="00FA70C0">
        <w:rPr>
          <w:rFonts w:ascii="Bahnschrift" w:hAnsi="Bahnschrift"/>
          <w:i/>
          <w:iCs/>
        </w:rPr>
        <w:t xml:space="preserve"> International Journal of Education, 9</w:t>
      </w:r>
      <w:r w:rsidRPr="00FA70C0">
        <w:rPr>
          <w:rFonts w:ascii="Bahnschrift" w:hAnsi="Bahnschrift"/>
        </w:rPr>
        <w:t>(1), 1–10. https://doi.org/10.34293/education.v9i1.3384</w:t>
      </w:r>
    </w:p>
    <w:p w14:paraId="601616A4" w14:textId="77777777" w:rsidR="00723A4D" w:rsidRPr="00FA70C0" w:rsidRDefault="00723A4D" w:rsidP="00723A4D">
      <w:pPr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4A6F6C9E" w14:textId="77777777" w:rsidR="00723A4D" w:rsidRPr="00FA70C0" w:rsidRDefault="00723A4D" w:rsidP="00723A4D">
      <w:pPr>
        <w:spacing w:after="0" w:line="240" w:lineRule="auto"/>
        <w:ind w:left="720" w:hanging="720"/>
        <w:jc w:val="both"/>
        <w:rPr>
          <w:rFonts w:ascii="Bahnschrift" w:hAnsi="Bahnschrift"/>
        </w:rPr>
      </w:pPr>
      <w:proofErr w:type="spellStart"/>
      <w:r w:rsidRPr="00FA70C0">
        <w:rPr>
          <w:rFonts w:ascii="Bahnschrift" w:hAnsi="Bahnschrift"/>
        </w:rPr>
        <w:t>Bayuca</w:t>
      </w:r>
      <w:proofErr w:type="spellEnd"/>
      <w:r w:rsidRPr="00FA70C0">
        <w:rPr>
          <w:rFonts w:ascii="Bahnschrift" w:hAnsi="Bahnschrift"/>
        </w:rPr>
        <w:t xml:space="preserve">, S. A. (2020). Teachers’ awareness and school’s responsiveness to the child protection policy: Basis for a development plan. </w:t>
      </w:r>
      <w:r w:rsidRPr="00FA70C0">
        <w:rPr>
          <w:rFonts w:ascii="Bahnschrift" w:hAnsi="Bahnschrift"/>
          <w:i/>
          <w:iCs/>
        </w:rPr>
        <w:t>International Journal of Academic Multidisciplinary Research, 4</w:t>
      </w:r>
      <w:r w:rsidRPr="00FA70C0">
        <w:rPr>
          <w:rFonts w:ascii="Bahnschrift" w:hAnsi="Bahnschrift"/>
        </w:rPr>
        <w:t>(6), 59–65. https://doi.org/10.2139/ssrn.3640895</w:t>
      </w:r>
    </w:p>
    <w:p w14:paraId="2FA6B77A" w14:textId="77777777" w:rsidR="00723A4D" w:rsidRPr="00FA70C0" w:rsidRDefault="00723A4D" w:rsidP="00723A4D">
      <w:pPr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29D98123" w14:textId="77777777" w:rsidR="00723A4D" w:rsidRPr="00FA70C0" w:rsidRDefault="00723A4D" w:rsidP="00723A4D">
      <w:pPr>
        <w:spacing w:after="0" w:line="240" w:lineRule="auto"/>
        <w:ind w:left="720" w:hanging="720"/>
        <w:jc w:val="both"/>
        <w:rPr>
          <w:rFonts w:ascii="Bahnschrift" w:hAnsi="Bahnschrift"/>
        </w:rPr>
      </w:pPr>
      <w:r w:rsidRPr="00FA70C0">
        <w:rPr>
          <w:rFonts w:ascii="Bahnschrift" w:hAnsi="Bahnschrift"/>
        </w:rPr>
        <w:t xml:space="preserve">Dardo, C. J. B., &amp; Vistal, M. T. (2019). Level of implementation of the child protection policy program and problems encountered in </w:t>
      </w:r>
      <w:proofErr w:type="spellStart"/>
      <w:r w:rsidRPr="00FA70C0">
        <w:rPr>
          <w:rFonts w:ascii="Bahnschrift" w:hAnsi="Bahnschrift"/>
        </w:rPr>
        <w:t>Maltana</w:t>
      </w:r>
      <w:proofErr w:type="spellEnd"/>
      <w:r w:rsidRPr="00FA70C0">
        <w:rPr>
          <w:rFonts w:ascii="Bahnschrift" w:hAnsi="Bahnschrift"/>
        </w:rPr>
        <w:t xml:space="preserve"> National High School. </w:t>
      </w:r>
      <w:proofErr w:type="spellStart"/>
      <w:r w:rsidRPr="00FA70C0">
        <w:rPr>
          <w:rFonts w:ascii="Bahnschrift" w:hAnsi="Bahnschrift"/>
          <w:i/>
          <w:iCs/>
        </w:rPr>
        <w:t>Ascendens</w:t>
      </w:r>
      <w:proofErr w:type="spellEnd"/>
      <w:r w:rsidRPr="00FA70C0">
        <w:rPr>
          <w:rFonts w:ascii="Bahnschrift" w:hAnsi="Bahnschrift"/>
          <w:i/>
          <w:iCs/>
        </w:rPr>
        <w:t xml:space="preserve"> Asia Journal of Multidisciplinary Research Abstracts</w:t>
      </w:r>
      <w:r w:rsidRPr="00FA70C0">
        <w:rPr>
          <w:rFonts w:ascii="Bahnschrift" w:hAnsi="Bahnschrift"/>
        </w:rPr>
        <w:t>. https://ojs.aaresearchindex.com/index.php/AAJMRA/article/view/8159</w:t>
      </w:r>
    </w:p>
    <w:p w14:paraId="183BEFF0" w14:textId="77777777" w:rsidR="00723A4D" w:rsidRPr="00FA70C0" w:rsidRDefault="00723A4D" w:rsidP="00723A4D">
      <w:pPr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4E7083F5" w14:textId="77777777" w:rsidR="00723A4D" w:rsidRPr="00FA70C0" w:rsidRDefault="00723A4D" w:rsidP="00723A4D">
      <w:pPr>
        <w:spacing w:after="0" w:line="240" w:lineRule="auto"/>
        <w:ind w:left="720" w:hanging="720"/>
        <w:jc w:val="both"/>
        <w:rPr>
          <w:rFonts w:ascii="Bahnschrift" w:hAnsi="Bahnschrift"/>
        </w:rPr>
      </w:pPr>
      <w:r w:rsidRPr="00FA70C0">
        <w:rPr>
          <w:rFonts w:ascii="Bahnschrift" w:hAnsi="Bahnschrift"/>
        </w:rPr>
        <w:t xml:space="preserve">Decker, J. (2014). Legal literacy in education: An ideal time to increase research, advocacy, and action. </w:t>
      </w:r>
      <w:r w:rsidRPr="00FA70C0">
        <w:rPr>
          <w:rFonts w:ascii="Bahnschrift" w:hAnsi="Bahnschrift"/>
          <w:i/>
          <w:iCs/>
        </w:rPr>
        <w:t>West’s Education Law Reporter, 304</w:t>
      </w:r>
      <w:r w:rsidRPr="00FA70C0">
        <w:rPr>
          <w:rFonts w:ascii="Bahnschrift" w:hAnsi="Bahnschrift"/>
        </w:rPr>
        <w:t>, 679–698. https://www.researchgate.net/publication/286459177_Legal_Literacy_in_Education_An_Ideal_Time_to_Increase_Research_Advocacy_and_Action</w:t>
      </w:r>
    </w:p>
    <w:p w14:paraId="4D832991" w14:textId="77777777" w:rsidR="00723A4D" w:rsidRPr="00FA70C0" w:rsidRDefault="00723A4D" w:rsidP="00723A4D">
      <w:pPr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3BDE782B" w14:textId="77777777" w:rsidR="00723A4D" w:rsidRPr="00FA70C0" w:rsidRDefault="00723A4D" w:rsidP="00723A4D">
      <w:pPr>
        <w:spacing w:after="0" w:line="240" w:lineRule="auto"/>
        <w:ind w:left="720" w:hanging="720"/>
        <w:jc w:val="both"/>
        <w:rPr>
          <w:rFonts w:ascii="Bahnschrift" w:hAnsi="Bahnschrift"/>
        </w:rPr>
      </w:pPr>
      <w:r w:rsidRPr="00FA70C0">
        <w:rPr>
          <w:rFonts w:ascii="Bahnschrift" w:hAnsi="Bahnschrift"/>
        </w:rPr>
        <w:t xml:space="preserve">dela Fuente, C. L. (2021). Filipino basic education teachers' awareness of and attitude towards the Child Protection Policy. International </w:t>
      </w:r>
      <w:r w:rsidRPr="00FA70C0">
        <w:rPr>
          <w:rFonts w:ascii="Bahnschrift" w:hAnsi="Bahnschrift"/>
          <w:i/>
          <w:iCs/>
        </w:rPr>
        <w:t>Journal of Multidisciplinary: Applied Business and Education Research, 2</w:t>
      </w:r>
      <w:r w:rsidRPr="00FA70C0">
        <w:rPr>
          <w:rFonts w:ascii="Bahnschrift" w:hAnsi="Bahnschrift"/>
        </w:rPr>
        <w:t>(1). https://doi.org/10.11594/ijmaber.02.01.08</w:t>
      </w:r>
    </w:p>
    <w:p w14:paraId="60B4D0F3" w14:textId="77777777" w:rsidR="00723A4D" w:rsidRPr="00FA70C0" w:rsidRDefault="00723A4D" w:rsidP="00723A4D">
      <w:pPr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13C0F77C" w14:textId="77777777" w:rsidR="00723A4D" w:rsidRPr="00FA70C0" w:rsidRDefault="00723A4D" w:rsidP="00723A4D">
      <w:pPr>
        <w:spacing w:after="0" w:line="240" w:lineRule="auto"/>
        <w:ind w:left="720" w:hanging="720"/>
        <w:jc w:val="both"/>
        <w:rPr>
          <w:rFonts w:ascii="Bahnschrift" w:hAnsi="Bahnschrift"/>
        </w:rPr>
      </w:pPr>
      <w:r w:rsidRPr="00FA70C0">
        <w:rPr>
          <w:rFonts w:ascii="Bahnschrift" w:hAnsi="Bahnschrift"/>
        </w:rPr>
        <w:t xml:space="preserve">Department of Education. (2012, May 14). </w:t>
      </w:r>
      <w:r w:rsidRPr="00FA70C0">
        <w:rPr>
          <w:rFonts w:ascii="Bahnschrift" w:hAnsi="Bahnschrift"/>
          <w:i/>
          <w:iCs/>
        </w:rPr>
        <w:t>DepEd Order No. 40, s. 2012: DepEd child protection policy</w:t>
      </w:r>
      <w:r w:rsidRPr="00FA70C0">
        <w:rPr>
          <w:rFonts w:ascii="Bahnschrift" w:hAnsi="Bahnschrift"/>
        </w:rPr>
        <w:t>. https://www.deped.gov.ph/2012/05/14/do-40-s-2012-deped-child-protection-policy/</w:t>
      </w:r>
    </w:p>
    <w:p w14:paraId="6CE31787" w14:textId="77777777" w:rsidR="00723A4D" w:rsidRPr="00FA70C0" w:rsidRDefault="00723A4D" w:rsidP="00723A4D">
      <w:pPr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5F0A7AD2" w14:textId="77777777" w:rsidR="00723A4D" w:rsidRPr="00FA70C0" w:rsidRDefault="00723A4D" w:rsidP="00723A4D">
      <w:pPr>
        <w:spacing w:after="0" w:line="240" w:lineRule="auto"/>
        <w:ind w:left="720" w:hanging="720"/>
        <w:jc w:val="both"/>
        <w:rPr>
          <w:rFonts w:ascii="Bahnschrift" w:hAnsi="Bahnschrift"/>
        </w:rPr>
      </w:pPr>
      <w:r w:rsidRPr="00FA70C0">
        <w:rPr>
          <w:rFonts w:ascii="Bahnschrift" w:hAnsi="Bahnschrift"/>
        </w:rPr>
        <w:t xml:space="preserve">Department of Education. (2015, September 29). </w:t>
      </w:r>
      <w:r w:rsidRPr="00FA70C0">
        <w:rPr>
          <w:rFonts w:ascii="Bahnschrift" w:hAnsi="Bahnschrift"/>
          <w:i/>
          <w:iCs/>
        </w:rPr>
        <w:t>DepEd Order No. 44, s. 2015: Guidelines on the enhanced school improvement planning (SIP) process and the school report card (SRC)</w:t>
      </w:r>
      <w:r w:rsidRPr="00FA70C0">
        <w:rPr>
          <w:rFonts w:ascii="Bahnschrift" w:hAnsi="Bahnschrift"/>
        </w:rPr>
        <w:t>. https://www.deped.gov.ph/2015/09/29/do-44-s-2015-guidelines-on-the-enhanced-school-improvement-planning-sip-process-and-the-school-report-card-src/</w:t>
      </w:r>
    </w:p>
    <w:p w14:paraId="3016AFF8" w14:textId="77777777" w:rsidR="00723A4D" w:rsidRPr="00FA70C0" w:rsidRDefault="00723A4D" w:rsidP="00723A4D">
      <w:pPr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71698339" w14:textId="77777777" w:rsidR="00723A4D" w:rsidRPr="00FA70C0" w:rsidRDefault="00723A4D" w:rsidP="00723A4D">
      <w:pPr>
        <w:spacing w:after="0" w:line="240" w:lineRule="auto"/>
        <w:ind w:left="720" w:hanging="720"/>
        <w:jc w:val="both"/>
        <w:rPr>
          <w:rFonts w:ascii="Bahnschrift" w:hAnsi="Bahnschrift"/>
        </w:rPr>
      </w:pPr>
      <w:r w:rsidRPr="00FA70C0">
        <w:rPr>
          <w:rFonts w:ascii="Bahnschrift" w:hAnsi="Bahnschrift"/>
        </w:rPr>
        <w:t xml:space="preserve">Department of Education. (2021, January 15). </w:t>
      </w:r>
      <w:r w:rsidRPr="00FA70C0">
        <w:rPr>
          <w:rFonts w:ascii="Bahnschrift" w:hAnsi="Bahnschrift"/>
          <w:i/>
          <w:iCs/>
        </w:rPr>
        <w:t>DepEd Order No. 3, s. 2021: Creation of the Child Protection Unit and the Child Rights in Education Desk in the Department of Education</w:t>
      </w:r>
      <w:r w:rsidRPr="00FA70C0">
        <w:rPr>
          <w:rFonts w:ascii="Bahnschrift" w:hAnsi="Bahnschrift"/>
        </w:rPr>
        <w:t>. https://www.deped.gov.ph/2021/01/15/do-003-s-2021-creation-of-the-child-protection-unit-and-the-child-rights-in-education-desk-in-the-department-of-education/</w:t>
      </w:r>
    </w:p>
    <w:p w14:paraId="77DC2281" w14:textId="77777777" w:rsidR="00723A4D" w:rsidRPr="00FA70C0" w:rsidRDefault="00723A4D" w:rsidP="00723A4D">
      <w:pPr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5324B85B" w14:textId="77777777" w:rsidR="00723A4D" w:rsidRPr="00FA70C0" w:rsidRDefault="00723A4D" w:rsidP="00723A4D">
      <w:pPr>
        <w:spacing w:after="0" w:line="240" w:lineRule="auto"/>
        <w:ind w:left="720" w:hanging="720"/>
        <w:jc w:val="both"/>
        <w:rPr>
          <w:rFonts w:ascii="Bahnschrift" w:hAnsi="Bahnschrift"/>
        </w:rPr>
      </w:pPr>
      <w:proofErr w:type="spellStart"/>
      <w:r w:rsidRPr="00FA70C0">
        <w:rPr>
          <w:rFonts w:ascii="Bahnschrift" w:hAnsi="Bahnschrift"/>
        </w:rPr>
        <w:t>Esmillaren</w:t>
      </w:r>
      <w:proofErr w:type="spellEnd"/>
      <w:r w:rsidRPr="00FA70C0">
        <w:rPr>
          <w:rFonts w:ascii="Bahnschrift" w:hAnsi="Bahnschrift"/>
        </w:rPr>
        <w:t xml:space="preserve">, J., Laroda, O. T., Aligato, E., Caballero, W., Merida, W. W., </w:t>
      </w:r>
      <w:proofErr w:type="spellStart"/>
      <w:r w:rsidRPr="00FA70C0">
        <w:rPr>
          <w:rFonts w:ascii="Bahnschrift" w:hAnsi="Bahnschrift"/>
        </w:rPr>
        <w:t>Raña</w:t>
      </w:r>
      <w:proofErr w:type="spellEnd"/>
      <w:r w:rsidRPr="00FA70C0">
        <w:rPr>
          <w:rFonts w:ascii="Bahnschrift" w:hAnsi="Bahnschrift"/>
        </w:rPr>
        <w:t xml:space="preserve">, E. J., </w:t>
      </w:r>
      <w:proofErr w:type="spellStart"/>
      <w:r w:rsidRPr="00FA70C0">
        <w:rPr>
          <w:rFonts w:ascii="Bahnschrift" w:hAnsi="Bahnschrift"/>
        </w:rPr>
        <w:t>Torillo</w:t>
      </w:r>
      <w:proofErr w:type="spellEnd"/>
      <w:r w:rsidRPr="00FA70C0">
        <w:rPr>
          <w:rFonts w:ascii="Bahnschrift" w:hAnsi="Bahnschrift"/>
        </w:rPr>
        <w:t xml:space="preserve">, L., &amp; </w:t>
      </w:r>
      <w:proofErr w:type="spellStart"/>
      <w:r w:rsidRPr="00FA70C0">
        <w:rPr>
          <w:rFonts w:ascii="Bahnschrift" w:hAnsi="Bahnschrift"/>
        </w:rPr>
        <w:t>Alonsabe</w:t>
      </w:r>
      <w:proofErr w:type="spellEnd"/>
      <w:r w:rsidRPr="00FA70C0">
        <w:rPr>
          <w:rFonts w:ascii="Bahnschrift" w:hAnsi="Bahnschrift"/>
        </w:rPr>
        <w:t xml:space="preserve">, O. C. (2024). Level of teachers' awareness and school responsiveness to the Child Protection Policy. </w:t>
      </w:r>
      <w:r w:rsidRPr="00FA70C0">
        <w:rPr>
          <w:rFonts w:ascii="Bahnschrift" w:hAnsi="Bahnschrift"/>
          <w:i/>
          <w:iCs/>
        </w:rPr>
        <w:t>Psychology and Education: A Multidisciplinary Journal, 25</w:t>
      </w:r>
      <w:r w:rsidRPr="00FA70C0">
        <w:rPr>
          <w:rFonts w:ascii="Bahnschrift" w:hAnsi="Bahnschrift"/>
        </w:rPr>
        <w:t>(10).</w:t>
      </w:r>
    </w:p>
    <w:p w14:paraId="42C160E3" w14:textId="77777777" w:rsidR="00723A4D" w:rsidRPr="00FA70C0" w:rsidRDefault="00723A4D" w:rsidP="00723A4D">
      <w:pPr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0FAEB88A" w14:textId="77777777" w:rsidR="00723A4D" w:rsidRPr="00FA70C0" w:rsidRDefault="00723A4D" w:rsidP="00723A4D">
      <w:pPr>
        <w:spacing w:after="0" w:line="240" w:lineRule="auto"/>
        <w:ind w:left="720" w:hanging="720"/>
        <w:jc w:val="both"/>
        <w:rPr>
          <w:rFonts w:ascii="Bahnschrift" w:hAnsi="Bahnschrift"/>
        </w:rPr>
      </w:pPr>
      <w:r w:rsidRPr="00FA70C0">
        <w:rPr>
          <w:rFonts w:ascii="Bahnschrift" w:hAnsi="Bahnschrift"/>
        </w:rPr>
        <w:lastRenderedPageBreak/>
        <w:t xml:space="preserve">Galvez, R. M. R., &amp; </w:t>
      </w:r>
      <w:proofErr w:type="spellStart"/>
      <w:r w:rsidRPr="00FA70C0">
        <w:rPr>
          <w:rFonts w:ascii="Bahnschrift" w:hAnsi="Bahnschrift"/>
        </w:rPr>
        <w:t>Villocino</w:t>
      </w:r>
      <w:proofErr w:type="spellEnd"/>
      <w:r w:rsidRPr="00FA70C0">
        <w:rPr>
          <w:rFonts w:ascii="Bahnschrift" w:hAnsi="Bahnschrift"/>
        </w:rPr>
        <w:t xml:space="preserve">, R. P. (2025). Schools' awareness and implementation of child protection policy. EPRA International </w:t>
      </w:r>
      <w:r w:rsidRPr="00FA70C0">
        <w:rPr>
          <w:rFonts w:ascii="Bahnschrift" w:hAnsi="Bahnschrift"/>
          <w:i/>
          <w:iCs/>
        </w:rPr>
        <w:t>Journal of Multidisciplinary Research, 11</w:t>
      </w:r>
      <w:r w:rsidRPr="00FA70C0">
        <w:rPr>
          <w:rFonts w:ascii="Bahnschrift" w:hAnsi="Bahnschrift"/>
        </w:rPr>
        <w:t>(6).  DOI: 10.36713/epra2013</w:t>
      </w:r>
    </w:p>
    <w:p w14:paraId="3CEA31F7" w14:textId="77777777" w:rsidR="00723A4D" w:rsidRPr="00FA70C0" w:rsidRDefault="00723A4D" w:rsidP="00723A4D">
      <w:pPr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7F8BB488" w14:textId="77777777" w:rsidR="00723A4D" w:rsidRPr="00FA70C0" w:rsidRDefault="00723A4D" w:rsidP="00723A4D">
      <w:pPr>
        <w:spacing w:after="0" w:line="240" w:lineRule="auto"/>
        <w:ind w:left="720" w:hanging="720"/>
        <w:jc w:val="both"/>
        <w:rPr>
          <w:rFonts w:ascii="Bahnschrift" w:hAnsi="Bahnschrift"/>
        </w:rPr>
      </w:pPr>
      <w:proofErr w:type="spellStart"/>
      <w:r w:rsidRPr="00FA70C0">
        <w:rPr>
          <w:rFonts w:ascii="Bahnschrift" w:hAnsi="Bahnschrift"/>
        </w:rPr>
        <w:t>Glouchkow</w:t>
      </w:r>
      <w:proofErr w:type="spellEnd"/>
      <w:r w:rsidRPr="00FA70C0">
        <w:rPr>
          <w:rFonts w:ascii="Bahnschrift" w:hAnsi="Bahnschrift"/>
        </w:rPr>
        <w:t>, A., Weegar, K., &amp; Romano, E. (2023). Teachers' responses to child maltreatment. Journal of Child and Adolescent Trauma, 16(1), 95-108. https://doi.org/10.1007/s40653-022-00473-2</w:t>
      </w:r>
    </w:p>
    <w:p w14:paraId="2D99C383" w14:textId="77777777" w:rsidR="00723A4D" w:rsidRPr="00FA70C0" w:rsidRDefault="00723A4D" w:rsidP="00723A4D">
      <w:pPr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7EEE4709" w14:textId="77777777" w:rsidR="00723A4D" w:rsidRPr="00FA70C0" w:rsidRDefault="00723A4D" w:rsidP="00723A4D">
      <w:pPr>
        <w:spacing w:after="0" w:line="240" w:lineRule="auto"/>
        <w:ind w:left="720" w:hanging="720"/>
        <w:jc w:val="both"/>
        <w:rPr>
          <w:rFonts w:ascii="Bahnschrift" w:hAnsi="Bahnschrift"/>
        </w:rPr>
      </w:pPr>
      <w:r w:rsidRPr="00FA70C0">
        <w:rPr>
          <w:rFonts w:ascii="Bahnschrift" w:hAnsi="Bahnschrift"/>
        </w:rPr>
        <w:t>Hernando-</w:t>
      </w:r>
      <w:proofErr w:type="spellStart"/>
      <w:r w:rsidRPr="00FA70C0">
        <w:rPr>
          <w:rFonts w:ascii="Bahnschrift" w:hAnsi="Bahnschrift"/>
        </w:rPr>
        <w:t>Malipot</w:t>
      </w:r>
      <w:proofErr w:type="spellEnd"/>
      <w:r w:rsidRPr="00FA70C0">
        <w:rPr>
          <w:rFonts w:ascii="Bahnschrift" w:hAnsi="Bahnschrift"/>
        </w:rPr>
        <w:t>, M. (2022, November 24). ‘</w:t>
      </w:r>
      <w:r w:rsidRPr="00FA70C0">
        <w:rPr>
          <w:rFonts w:ascii="Bahnschrift" w:hAnsi="Bahnschrift"/>
          <w:i/>
          <w:iCs/>
        </w:rPr>
        <w:t>Tip of the iceberg’: DepEd records 1,871 child abuse cases from 2019 to 2020</w:t>
      </w:r>
      <w:r w:rsidRPr="00FA70C0">
        <w:rPr>
          <w:rFonts w:ascii="Bahnschrift" w:hAnsi="Bahnschrift"/>
        </w:rPr>
        <w:t>. Manila Bulletin. https://mb.com.ph/2022/11/24/tip-of-the-iceberg-deped-records-1871-child-abuse-cases-from-2019-to-2020</w:t>
      </w:r>
    </w:p>
    <w:p w14:paraId="16282B4B" w14:textId="77777777" w:rsidR="00723A4D" w:rsidRPr="00FA70C0" w:rsidRDefault="00723A4D" w:rsidP="00723A4D">
      <w:pPr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1E119C03" w14:textId="77777777" w:rsidR="00723A4D" w:rsidRPr="00FA70C0" w:rsidRDefault="00723A4D" w:rsidP="00723A4D">
      <w:pPr>
        <w:spacing w:after="0" w:line="240" w:lineRule="auto"/>
        <w:ind w:left="720" w:hanging="720"/>
        <w:jc w:val="both"/>
        <w:rPr>
          <w:rFonts w:ascii="Bahnschrift" w:hAnsi="Bahnschrift"/>
        </w:rPr>
      </w:pPr>
      <w:r w:rsidRPr="00FA70C0">
        <w:rPr>
          <w:rFonts w:ascii="Bahnschrift" w:hAnsi="Bahnschrift"/>
        </w:rPr>
        <w:t xml:space="preserve">Human Rights Watch. (2020, November 5). </w:t>
      </w:r>
      <w:r w:rsidRPr="00FA70C0">
        <w:rPr>
          <w:rFonts w:ascii="Bahnschrift" w:hAnsi="Bahnschrift"/>
          <w:i/>
          <w:iCs/>
        </w:rPr>
        <w:t>Bullying, violence common in schools worldwide: Governments should</w:t>
      </w:r>
      <w:r w:rsidRPr="00FA70C0">
        <w:rPr>
          <w:rFonts w:ascii="Bahnschrift" w:hAnsi="Bahnschrift"/>
        </w:rPr>
        <w:t xml:space="preserve"> </w:t>
      </w:r>
      <w:r w:rsidRPr="00FA70C0">
        <w:rPr>
          <w:rFonts w:ascii="Bahnschrift" w:hAnsi="Bahnschrift"/>
          <w:i/>
          <w:iCs/>
        </w:rPr>
        <w:t>urgently tackle education-related abuses</w:t>
      </w:r>
      <w:r w:rsidRPr="00FA70C0">
        <w:rPr>
          <w:rFonts w:ascii="Bahnschrift" w:hAnsi="Bahnschrift"/>
        </w:rPr>
        <w:t>. https://www.hrw.org/news/2020/11/05/bullying-violence-common-schools-worldwide</w:t>
      </w:r>
    </w:p>
    <w:p w14:paraId="249AE8AC" w14:textId="77777777" w:rsidR="00723A4D" w:rsidRPr="00FA70C0" w:rsidRDefault="00723A4D" w:rsidP="00723A4D">
      <w:pPr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65DCD032" w14:textId="77777777" w:rsidR="00723A4D" w:rsidRPr="00FA70C0" w:rsidRDefault="00723A4D" w:rsidP="00723A4D">
      <w:pPr>
        <w:spacing w:after="0" w:line="240" w:lineRule="auto"/>
        <w:ind w:left="720" w:hanging="720"/>
        <w:jc w:val="both"/>
        <w:rPr>
          <w:rFonts w:ascii="Bahnschrift" w:hAnsi="Bahnschrift"/>
        </w:rPr>
      </w:pPr>
      <w:r w:rsidRPr="00FA70C0">
        <w:rPr>
          <w:rFonts w:ascii="Bahnschrift" w:hAnsi="Bahnschrift"/>
        </w:rPr>
        <w:t xml:space="preserve">Jerome, L., Emerson, L., Lundy, L., &amp; Orr, K. (2015). </w:t>
      </w:r>
      <w:r w:rsidRPr="00FA70C0">
        <w:rPr>
          <w:rFonts w:ascii="Bahnschrift" w:hAnsi="Bahnschrift"/>
          <w:i/>
          <w:iCs/>
        </w:rPr>
        <w:t>Teaching and learning about child rights: A study of implementation in 26 countries</w:t>
      </w:r>
      <w:r w:rsidRPr="00FA70C0">
        <w:rPr>
          <w:rFonts w:ascii="Bahnschrift" w:hAnsi="Bahnschrift"/>
        </w:rPr>
        <w:t>. UNICEF. https://www.unicef.org/documents/teaching-and-learning-about-child-rights</w:t>
      </w:r>
    </w:p>
    <w:p w14:paraId="632BF377" w14:textId="77777777" w:rsidR="00723A4D" w:rsidRPr="00FA70C0" w:rsidRDefault="00723A4D" w:rsidP="00723A4D">
      <w:pPr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28280C40" w14:textId="77777777" w:rsidR="00723A4D" w:rsidRPr="00FA70C0" w:rsidRDefault="00723A4D" w:rsidP="00723A4D">
      <w:pPr>
        <w:spacing w:after="0" w:line="240" w:lineRule="auto"/>
        <w:ind w:left="720" w:hanging="720"/>
        <w:jc w:val="both"/>
        <w:rPr>
          <w:rFonts w:ascii="Bahnschrift" w:hAnsi="Bahnschrift"/>
        </w:rPr>
      </w:pPr>
      <w:proofErr w:type="spellStart"/>
      <w:r w:rsidRPr="00FA70C0">
        <w:rPr>
          <w:rFonts w:ascii="Bahnschrift" w:hAnsi="Bahnschrift"/>
        </w:rPr>
        <w:t>Kutsyuruba</w:t>
      </w:r>
      <w:proofErr w:type="spellEnd"/>
      <w:r w:rsidRPr="00FA70C0">
        <w:rPr>
          <w:rFonts w:ascii="Bahnschrift" w:hAnsi="Bahnschrift"/>
        </w:rPr>
        <w:t xml:space="preserve">, B., Murray, J., &amp; Hogenkamp, S. (2019). Understanding pre-service teachers’ legal literacy and experiences with legal issues in practicum settings: An exploratory study. </w:t>
      </w:r>
      <w:r w:rsidRPr="00FA70C0">
        <w:rPr>
          <w:rFonts w:ascii="Bahnschrift" w:hAnsi="Bahnschrift"/>
          <w:i/>
          <w:iCs/>
        </w:rPr>
        <w:t>Canadian Journal of Educational Administration and Policy, 191</w:t>
      </w:r>
      <w:r w:rsidRPr="00FA70C0">
        <w:rPr>
          <w:rFonts w:ascii="Bahnschrift" w:hAnsi="Bahnschrift"/>
        </w:rPr>
        <w:t>, 54–71. https://journalhosting.ucalgary.ca/index.php/cjeap/article/view/61770</w:t>
      </w:r>
    </w:p>
    <w:p w14:paraId="236ABBEF" w14:textId="77777777" w:rsidR="00723A4D" w:rsidRPr="00FA70C0" w:rsidRDefault="00723A4D" w:rsidP="00723A4D">
      <w:pPr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50B87AA4" w14:textId="77777777" w:rsidR="00723A4D" w:rsidRPr="00FA70C0" w:rsidRDefault="00723A4D" w:rsidP="00723A4D">
      <w:pPr>
        <w:spacing w:after="0" w:line="240" w:lineRule="auto"/>
        <w:ind w:left="720" w:hanging="720"/>
        <w:jc w:val="both"/>
        <w:rPr>
          <w:rFonts w:ascii="Bahnschrift" w:hAnsi="Bahnschrift"/>
        </w:rPr>
      </w:pPr>
      <w:r w:rsidRPr="00FA70C0">
        <w:rPr>
          <w:rFonts w:ascii="Bahnschrift" w:hAnsi="Bahnschrift"/>
        </w:rPr>
        <w:t xml:space="preserve">Ryan, R. M., &amp; Deci, E. L. (2017). </w:t>
      </w:r>
      <w:r w:rsidRPr="00FA70C0">
        <w:rPr>
          <w:rFonts w:ascii="Bahnschrift" w:hAnsi="Bahnschrift"/>
          <w:i/>
          <w:iCs/>
        </w:rPr>
        <w:t>Self-determination theory: Basic psychological needs in motivation, development, and wellness.</w:t>
      </w:r>
      <w:r w:rsidRPr="00FA70C0">
        <w:rPr>
          <w:rFonts w:ascii="Bahnschrift" w:hAnsi="Bahnschrift"/>
        </w:rPr>
        <w:t xml:space="preserve"> Guilford Press. https://doi.org/10.1521/978.14625/28806</w:t>
      </w:r>
    </w:p>
    <w:p w14:paraId="5045D5F8" w14:textId="77777777" w:rsidR="00723A4D" w:rsidRPr="00FA70C0" w:rsidRDefault="00723A4D" w:rsidP="00723A4D">
      <w:pPr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222E769E" w14:textId="77777777" w:rsidR="00723A4D" w:rsidRPr="00FA70C0" w:rsidRDefault="00723A4D" w:rsidP="00723A4D">
      <w:pPr>
        <w:spacing w:after="0" w:line="240" w:lineRule="auto"/>
        <w:ind w:left="720" w:hanging="720"/>
        <w:jc w:val="both"/>
        <w:rPr>
          <w:rFonts w:ascii="Bahnschrift" w:hAnsi="Bahnschrift"/>
        </w:rPr>
      </w:pPr>
      <w:r w:rsidRPr="00FA70C0">
        <w:rPr>
          <w:rFonts w:ascii="Bahnschrift" w:hAnsi="Bahnschrift"/>
        </w:rPr>
        <w:t xml:space="preserve">Sanchez-Danday, A. S. Q., &amp; Danday, B. A. (2019). Legal literacy of teachers on selected laws and jurisprudence affecting school operations. </w:t>
      </w:r>
      <w:r w:rsidRPr="00FA70C0">
        <w:rPr>
          <w:rFonts w:ascii="Bahnschrift" w:hAnsi="Bahnschrift"/>
          <w:i/>
          <w:iCs/>
        </w:rPr>
        <w:t>International Journal of Innovation Education and Research, 7</w:t>
      </w:r>
      <w:r w:rsidRPr="00FA70C0">
        <w:rPr>
          <w:rFonts w:ascii="Bahnschrift" w:hAnsi="Bahnschrift"/>
        </w:rPr>
        <w:t>(5), 306-315. https://doi.org/10.31686/IJIER.VOL7.ISS5.1513</w:t>
      </w:r>
    </w:p>
    <w:p w14:paraId="6B8957F9" w14:textId="77777777" w:rsidR="00723A4D" w:rsidRPr="00FA70C0" w:rsidRDefault="00723A4D" w:rsidP="00723A4D">
      <w:pPr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0F00DDBA" w14:textId="77777777" w:rsidR="00723A4D" w:rsidRPr="00FA70C0" w:rsidRDefault="00723A4D" w:rsidP="00723A4D">
      <w:pPr>
        <w:spacing w:after="0" w:line="240" w:lineRule="auto"/>
        <w:ind w:left="720" w:hanging="720"/>
        <w:jc w:val="both"/>
        <w:rPr>
          <w:rFonts w:ascii="Bahnschrift" w:hAnsi="Bahnschrift"/>
        </w:rPr>
      </w:pPr>
      <w:r w:rsidRPr="00FA70C0">
        <w:rPr>
          <w:rFonts w:ascii="Bahnschrift" w:hAnsi="Bahnschrift"/>
        </w:rPr>
        <w:t xml:space="preserve">State Government of Victoria. (2022, July 1). </w:t>
      </w:r>
      <w:r w:rsidRPr="00FA70C0">
        <w:rPr>
          <w:rFonts w:ascii="Bahnschrift" w:hAnsi="Bahnschrift"/>
          <w:i/>
          <w:iCs/>
        </w:rPr>
        <w:t>About Child Safe Standards</w:t>
      </w:r>
      <w:r w:rsidRPr="00FA70C0">
        <w:rPr>
          <w:rFonts w:ascii="Bahnschrift" w:hAnsi="Bahnschrift"/>
        </w:rPr>
        <w:t>. https://www.vic.gov.au/about-child-safe-standards</w:t>
      </w:r>
    </w:p>
    <w:p w14:paraId="2F46DC32" w14:textId="77777777" w:rsidR="00723A4D" w:rsidRPr="00FA70C0" w:rsidRDefault="00723A4D" w:rsidP="00723A4D">
      <w:pPr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4C7A49C6" w14:textId="77777777" w:rsidR="00723A4D" w:rsidRPr="00FA70C0" w:rsidRDefault="00723A4D" w:rsidP="00723A4D">
      <w:pPr>
        <w:spacing w:after="0" w:line="240" w:lineRule="auto"/>
        <w:ind w:left="720" w:hanging="720"/>
        <w:jc w:val="both"/>
        <w:rPr>
          <w:rFonts w:ascii="Bahnschrift" w:hAnsi="Bahnschrift"/>
        </w:rPr>
      </w:pPr>
      <w:r w:rsidRPr="00FA70C0">
        <w:rPr>
          <w:rFonts w:ascii="Bahnschrift" w:hAnsi="Bahnschrift"/>
        </w:rPr>
        <w:t xml:space="preserve">Tisara, K. A. (2025). Teachers' awareness on child protection policies and school responsiveness. </w:t>
      </w:r>
      <w:r w:rsidRPr="00FA70C0">
        <w:rPr>
          <w:rFonts w:ascii="Bahnschrift" w:hAnsi="Bahnschrift"/>
          <w:i/>
          <w:iCs/>
        </w:rPr>
        <w:t>Psychology and Education: A Multidisciplinary Journal, 49</w:t>
      </w:r>
      <w:r w:rsidRPr="00FA70C0">
        <w:rPr>
          <w:rFonts w:ascii="Bahnschrift" w:hAnsi="Bahnschrift"/>
        </w:rPr>
        <w:t>(2), 120-127. https://doi.org/10.70838/pemj.490201</w:t>
      </w:r>
    </w:p>
    <w:p w14:paraId="0A6D0215" w14:textId="77777777" w:rsidR="00723A4D" w:rsidRPr="00FA70C0" w:rsidRDefault="00723A4D" w:rsidP="00723A4D">
      <w:pPr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12F5883E" w14:textId="77777777" w:rsidR="00723A4D" w:rsidRPr="00FA70C0" w:rsidRDefault="00723A4D" w:rsidP="00723A4D">
      <w:pPr>
        <w:spacing w:after="0" w:line="240" w:lineRule="auto"/>
        <w:ind w:left="720" w:hanging="720"/>
        <w:jc w:val="both"/>
        <w:rPr>
          <w:rFonts w:ascii="Bahnschrift" w:hAnsi="Bahnschrift"/>
        </w:rPr>
      </w:pPr>
      <w:r w:rsidRPr="00FA70C0">
        <w:rPr>
          <w:rFonts w:ascii="Bahnschrift" w:hAnsi="Bahnschrift"/>
        </w:rPr>
        <w:t xml:space="preserve">United Nations Children's Fund. (2022). </w:t>
      </w:r>
      <w:r w:rsidRPr="00FA70C0">
        <w:rPr>
          <w:rFonts w:ascii="Bahnschrift" w:hAnsi="Bahnschrift"/>
          <w:i/>
          <w:iCs/>
        </w:rPr>
        <w:t>UNICEF annual report 2021: Protecting child rights in a time of crises.</w:t>
      </w:r>
      <w:r w:rsidRPr="00FA70C0">
        <w:rPr>
          <w:rFonts w:ascii="Bahnschrift" w:hAnsi="Bahnschrift"/>
        </w:rPr>
        <w:t xml:space="preserve"> UNICEF. https://www.unicef.org/reports/unicef-annual-report-2021</w:t>
      </w:r>
    </w:p>
    <w:p w14:paraId="7078773B" w14:textId="77777777" w:rsidR="00723A4D" w:rsidRPr="00FA70C0" w:rsidRDefault="00723A4D" w:rsidP="00723A4D">
      <w:pPr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588301ED" w14:textId="77777777" w:rsidR="00723A4D" w:rsidRPr="00FA70C0" w:rsidRDefault="00723A4D" w:rsidP="00723A4D">
      <w:pPr>
        <w:spacing w:after="0" w:line="240" w:lineRule="auto"/>
        <w:ind w:left="720" w:hanging="720"/>
        <w:jc w:val="both"/>
        <w:rPr>
          <w:rFonts w:ascii="Bahnschrift" w:hAnsi="Bahnschrift"/>
        </w:rPr>
      </w:pPr>
      <w:r w:rsidRPr="00FA70C0">
        <w:rPr>
          <w:rFonts w:ascii="Bahnschrift" w:hAnsi="Bahnschrift"/>
        </w:rPr>
        <w:t xml:space="preserve">Wagner (2017), </w:t>
      </w:r>
      <w:r w:rsidRPr="00FA70C0">
        <w:rPr>
          <w:rFonts w:ascii="Bahnschrift" w:hAnsi="Bahnschrift"/>
          <w:i/>
          <w:iCs/>
        </w:rPr>
        <w:t>An Evaluation of the Legal Literacy of Educators and the Implications for Teacher Preparation Programs</w:t>
      </w:r>
      <w:r w:rsidRPr="00FA70C0">
        <w:rPr>
          <w:rFonts w:ascii="Bahnschrift" w:hAnsi="Bahnschrift"/>
        </w:rPr>
        <w:t>, Retrieved from https://files.eric.ed.gov/fulltext/ED499689.pdf</w:t>
      </w:r>
    </w:p>
    <w:p w14:paraId="34EDC5BA" w14:textId="77777777" w:rsidR="00723A4D" w:rsidRPr="00FA70C0" w:rsidRDefault="00723A4D" w:rsidP="00723A4D">
      <w:pPr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20C7483D" w14:textId="77777777" w:rsidR="00723A4D" w:rsidRPr="00FA70C0" w:rsidRDefault="00723A4D" w:rsidP="00723A4D">
      <w:pPr>
        <w:spacing w:after="0" w:line="240" w:lineRule="auto"/>
        <w:ind w:left="720" w:hanging="720"/>
        <w:jc w:val="both"/>
        <w:rPr>
          <w:rFonts w:ascii="Bahnschrift" w:hAnsi="Bahnschrift"/>
        </w:rPr>
      </w:pPr>
      <w:r w:rsidRPr="00FA70C0">
        <w:rPr>
          <w:rFonts w:ascii="Bahnschrift" w:hAnsi="Bahnschrift"/>
        </w:rPr>
        <w:lastRenderedPageBreak/>
        <w:t xml:space="preserve">Zamora, H. S. (2021). Experiences on the implementation of child protection policies. </w:t>
      </w:r>
      <w:r w:rsidRPr="00FA70C0">
        <w:rPr>
          <w:rFonts w:ascii="Bahnschrift" w:hAnsi="Bahnschrift"/>
          <w:i/>
          <w:iCs/>
        </w:rPr>
        <w:t>International Journal of Research and Innovation in Social Science, 5</w:t>
      </w:r>
      <w:r w:rsidRPr="00FA70C0">
        <w:rPr>
          <w:rFonts w:ascii="Bahnschrift" w:hAnsi="Bahnschrift"/>
        </w:rPr>
        <w:t>(10), 740–745. https://doi.org/10.47772/IJRISS.2021.51035</w:t>
      </w:r>
    </w:p>
    <w:p w14:paraId="7F55EAF9" w14:textId="48D43A5C" w:rsidR="00671F20" w:rsidRPr="00A21F23" w:rsidRDefault="00671F20" w:rsidP="00A21F23"/>
    <w:sectPr w:rsidR="00671F20" w:rsidRPr="00A21F23" w:rsidSect="00AE2C6C">
      <w:headerReference w:type="default" r:id="rId7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513D21" w14:textId="77777777" w:rsidR="00735FAA" w:rsidRDefault="00735FAA" w:rsidP="00290EE2">
      <w:pPr>
        <w:spacing w:after="0" w:line="240" w:lineRule="auto"/>
      </w:pPr>
      <w:r>
        <w:separator/>
      </w:r>
    </w:p>
  </w:endnote>
  <w:endnote w:type="continuationSeparator" w:id="0">
    <w:p w14:paraId="7E56CCF6" w14:textId="77777777" w:rsidR="00735FAA" w:rsidRDefault="00735FAA" w:rsidP="00290E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B288B2" w14:textId="77777777" w:rsidR="00735FAA" w:rsidRDefault="00735FAA" w:rsidP="00290EE2">
      <w:pPr>
        <w:spacing w:after="0" w:line="240" w:lineRule="auto"/>
      </w:pPr>
      <w:r>
        <w:separator/>
      </w:r>
    </w:p>
  </w:footnote>
  <w:footnote w:type="continuationSeparator" w:id="0">
    <w:p w14:paraId="4102FBE4" w14:textId="77777777" w:rsidR="00735FAA" w:rsidRDefault="00735FAA" w:rsidP="00290E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8AE66" w14:textId="77777777" w:rsidR="00290EE2" w:rsidRDefault="00290EE2">
    <w:pPr>
      <w:pStyle w:val="Header"/>
      <w:rPr>
        <w:rFonts w:ascii="Times New Roman" w:eastAsia="Times New Roman" w:hAnsi="Times New Roman" w:cs="Times New Roman"/>
        <w:b/>
        <w:bCs/>
        <w:kern w:val="0"/>
        <w:sz w:val="28"/>
        <w:szCs w:val="28"/>
        <w:lang w:eastAsia="en-PH"/>
        <w14:ligatures w14:val="none"/>
      </w:rPr>
    </w:pPr>
  </w:p>
  <w:p w14:paraId="3F6EC176" w14:textId="3C082D2D" w:rsidR="00E02438" w:rsidRPr="00E02438" w:rsidRDefault="00E02438" w:rsidP="00E02438">
    <w:pPr>
      <w:pStyle w:val="Header"/>
    </w:pPr>
    <w:r w:rsidRPr="00E02438">
      <w:rPr>
        <w:noProof/>
      </w:rPr>
      <w:drawing>
        <wp:inline distT="0" distB="0" distL="0" distR="0" wp14:anchorId="502891D0" wp14:editId="449A61E3">
          <wp:extent cx="939165" cy="412750"/>
          <wp:effectExtent l="0" t="0" r="0" b="6350"/>
          <wp:docPr id="1328793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955" cy="423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CA54B6F" w14:textId="0B0C146D" w:rsidR="00290EE2" w:rsidRDefault="00FE2FD1">
    <w:pPr>
      <w:pStyle w:val="Header"/>
    </w:pPr>
    <w:r>
      <w:t>__________________________________________________________________________________</w:t>
    </w:r>
  </w:p>
  <w:p w14:paraId="460F50A3" w14:textId="77777777" w:rsidR="00FE2FD1" w:rsidRDefault="00FE2F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06C3"/>
    <w:multiLevelType w:val="multilevel"/>
    <w:tmpl w:val="2736A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030380"/>
    <w:multiLevelType w:val="multilevel"/>
    <w:tmpl w:val="00B69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8853E9"/>
    <w:multiLevelType w:val="multilevel"/>
    <w:tmpl w:val="BBD8F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655C21"/>
    <w:multiLevelType w:val="multilevel"/>
    <w:tmpl w:val="54D49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AC47EF"/>
    <w:multiLevelType w:val="multilevel"/>
    <w:tmpl w:val="A5AEA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4E0611"/>
    <w:multiLevelType w:val="multilevel"/>
    <w:tmpl w:val="F5F6A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D24229"/>
    <w:multiLevelType w:val="multilevel"/>
    <w:tmpl w:val="9D2C2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F9302C"/>
    <w:multiLevelType w:val="multilevel"/>
    <w:tmpl w:val="6464A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963175"/>
    <w:multiLevelType w:val="multilevel"/>
    <w:tmpl w:val="0EAC1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1D94123"/>
    <w:multiLevelType w:val="multilevel"/>
    <w:tmpl w:val="2A8A4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AB3239"/>
    <w:multiLevelType w:val="multilevel"/>
    <w:tmpl w:val="C6BCB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5362EA"/>
    <w:multiLevelType w:val="multilevel"/>
    <w:tmpl w:val="0CD6C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F16537"/>
    <w:multiLevelType w:val="multilevel"/>
    <w:tmpl w:val="86805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31F6CB5"/>
    <w:multiLevelType w:val="multilevel"/>
    <w:tmpl w:val="E4263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8620DD"/>
    <w:multiLevelType w:val="multilevel"/>
    <w:tmpl w:val="CBE22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8886D4A"/>
    <w:multiLevelType w:val="multilevel"/>
    <w:tmpl w:val="0FF8E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5510B3"/>
    <w:multiLevelType w:val="multilevel"/>
    <w:tmpl w:val="B6E05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573716"/>
    <w:multiLevelType w:val="multilevel"/>
    <w:tmpl w:val="24F4E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04378F"/>
    <w:multiLevelType w:val="multilevel"/>
    <w:tmpl w:val="5FB88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C0714CE"/>
    <w:multiLevelType w:val="multilevel"/>
    <w:tmpl w:val="A330F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313690B"/>
    <w:multiLevelType w:val="multilevel"/>
    <w:tmpl w:val="4ECA2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32077C6"/>
    <w:multiLevelType w:val="multilevel"/>
    <w:tmpl w:val="5F769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43D2433"/>
    <w:multiLevelType w:val="multilevel"/>
    <w:tmpl w:val="E75E9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6D81CD1"/>
    <w:multiLevelType w:val="multilevel"/>
    <w:tmpl w:val="74F2F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9657919"/>
    <w:multiLevelType w:val="multilevel"/>
    <w:tmpl w:val="27C8A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BEA1AD1"/>
    <w:multiLevelType w:val="multilevel"/>
    <w:tmpl w:val="D3BED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D2E198B"/>
    <w:multiLevelType w:val="multilevel"/>
    <w:tmpl w:val="415AA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F4F4311"/>
    <w:multiLevelType w:val="multilevel"/>
    <w:tmpl w:val="518CC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FF111DD"/>
    <w:multiLevelType w:val="multilevel"/>
    <w:tmpl w:val="04988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7EA7C95"/>
    <w:multiLevelType w:val="multilevel"/>
    <w:tmpl w:val="6D585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8B1569C"/>
    <w:multiLevelType w:val="multilevel"/>
    <w:tmpl w:val="D2F80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EE663E0"/>
    <w:multiLevelType w:val="multilevel"/>
    <w:tmpl w:val="C70A6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7C67724"/>
    <w:multiLevelType w:val="multilevel"/>
    <w:tmpl w:val="05004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90951E5"/>
    <w:multiLevelType w:val="multilevel"/>
    <w:tmpl w:val="E3CE1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9BD44FC"/>
    <w:multiLevelType w:val="multilevel"/>
    <w:tmpl w:val="8696B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D5A56FD"/>
    <w:multiLevelType w:val="multilevel"/>
    <w:tmpl w:val="F822D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F79323F"/>
    <w:multiLevelType w:val="multilevel"/>
    <w:tmpl w:val="A6A6C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4634558"/>
    <w:multiLevelType w:val="multilevel"/>
    <w:tmpl w:val="EB303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69A3E7D"/>
    <w:multiLevelType w:val="multilevel"/>
    <w:tmpl w:val="164CD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010D60"/>
    <w:multiLevelType w:val="multilevel"/>
    <w:tmpl w:val="8BB4F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CE8345C"/>
    <w:multiLevelType w:val="multilevel"/>
    <w:tmpl w:val="C2025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6364749">
    <w:abstractNumId w:val="13"/>
  </w:num>
  <w:num w:numId="2" w16cid:durableId="1840268275">
    <w:abstractNumId w:val="11"/>
  </w:num>
  <w:num w:numId="3" w16cid:durableId="2000771353">
    <w:abstractNumId w:val="39"/>
  </w:num>
  <w:num w:numId="4" w16cid:durableId="2116243982">
    <w:abstractNumId w:val="35"/>
  </w:num>
  <w:num w:numId="5" w16cid:durableId="1848906244">
    <w:abstractNumId w:val="15"/>
  </w:num>
  <w:num w:numId="6" w16cid:durableId="1097823186">
    <w:abstractNumId w:val="32"/>
  </w:num>
  <w:num w:numId="7" w16cid:durableId="692804235">
    <w:abstractNumId w:val="2"/>
  </w:num>
  <w:num w:numId="8" w16cid:durableId="1726566390">
    <w:abstractNumId w:val="9"/>
  </w:num>
  <w:num w:numId="9" w16cid:durableId="1678072523">
    <w:abstractNumId w:val="25"/>
  </w:num>
  <w:num w:numId="10" w16cid:durableId="657853467">
    <w:abstractNumId w:val="29"/>
  </w:num>
  <w:num w:numId="11" w16cid:durableId="1146699707">
    <w:abstractNumId w:val="3"/>
  </w:num>
  <w:num w:numId="12" w16cid:durableId="1427195387">
    <w:abstractNumId w:val="7"/>
  </w:num>
  <w:num w:numId="13" w16cid:durableId="359866326">
    <w:abstractNumId w:val="31"/>
  </w:num>
  <w:num w:numId="14" w16cid:durableId="1610159056">
    <w:abstractNumId w:val="28"/>
  </w:num>
  <w:num w:numId="15" w16cid:durableId="1035691151">
    <w:abstractNumId w:val="21"/>
  </w:num>
  <w:num w:numId="16" w16cid:durableId="1345325102">
    <w:abstractNumId w:val="6"/>
  </w:num>
  <w:num w:numId="17" w16cid:durableId="1939287957">
    <w:abstractNumId w:val="40"/>
  </w:num>
  <w:num w:numId="18" w16cid:durableId="1050766509">
    <w:abstractNumId w:val="5"/>
  </w:num>
  <w:num w:numId="19" w16cid:durableId="2067869038">
    <w:abstractNumId w:val="38"/>
  </w:num>
  <w:num w:numId="20" w16cid:durableId="926382073">
    <w:abstractNumId w:val="33"/>
  </w:num>
  <w:num w:numId="21" w16cid:durableId="175774230">
    <w:abstractNumId w:val="30"/>
  </w:num>
  <w:num w:numId="22" w16cid:durableId="1980959878">
    <w:abstractNumId w:val="0"/>
  </w:num>
  <w:num w:numId="23" w16cid:durableId="853687006">
    <w:abstractNumId w:val="10"/>
  </w:num>
  <w:num w:numId="24" w16cid:durableId="767386865">
    <w:abstractNumId w:val="4"/>
  </w:num>
  <w:num w:numId="25" w16cid:durableId="1604609217">
    <w:abstractNumId w:val="26"/>
  </w:num>
  <w:num w:numId="26" w16cid:durableId="1921407878">
    <w:abstractNumId w:val="17"/>
  </w:num>
  <w:num w:numId="27" w16cid:durableId="1137604831">
    <w:abstractNumId w:val="37"/>
  </w:num>
  <w:num w:numId="28" w16cid:durableId="1843815622">
    <w:abstractNumId w:val="20"/>
  </w:num>
  <w:num w:numId="29" w16cid:durableId="1984578508">
    <w:abstractNumId w:val="18"/>
  </w:num>
  <w:num w:numId="30" w16cid:durableId="1087849804">
    <w:abstractNumId w:val="16"/>
  </w:num>
  <w:num w:numId="31" w16cid:durableId="1535196864">
    <w:abstractNumId w:val="19"/>
  </w:num>
  <w:num w:numId="32" w16cid:durableId="1006328205">
    <w:abstractNumId w:val="36"/>
  </w:num>
  <w:num w:numId="33" w16cid:durableId="2076972064">
    <w:abstractNumId w:val="24"/>
  </w:num>
  <w:num w:numId="34" w16cid:durableId="1405879234">
    <w:abstractNumId w:val="14"/>
  </w:num>
  <w:num w:numId="35" w16cid:durableId="1221095569">
    <w:abstractNumId w:val="34"/>
  </w:num>
  <w:num w:numId="36" w16cid:durableId="759450845">
    <w:abstractNumId w:val="23"/>
  </w:num>
  <w:num w:numId="37" w16cid:durableId="869100768">
    <w:abstractNumId w:val="1"/>
  </w:num>
  <w:num w:numId="38" w16cid:durableId="505630791">
    <w:abstractNumId w:val="12"/>
  </w:num>
  <w:num w:numId="39" w16cid:durableId="1763648156">
    <w:abstractNumId w:val="8"/>
  </w:num>
  <w:num w:numId="40" w16cid:durableId="544607842">
    <w:abstractNumId w:val="22"/>
  </w:num>
  <w:num w:numId="41" w16cid:durableId="157033967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C6C"/>
    <w:rsid w:val="000115DB"/>
    <w:rsid w:val="00012787"/>
    <w:rsid w:val="00067B74"/>
    <w:rsid w:val="000845F5"/>
    <w:rsid w:val="000854B9"/>
    <w:rsid w:val="00085B6A"/>
    <w:rsid w:val="000905B2"/>
    <w:rsid w:val="000C2E76"/>
    <w:rsid w:val="000D0E69"/>
    <w:rsid w:val="000F5057"/>
    <w:rsid w:val="001467BA"/>
    <w:rsid w:val="001957A8"/>
    <w:rsid w:val="001E018A"/>
    <w:rsid w:val="001F1FD0"/>
    <w:rsid w:val="001F54EA"/>
    <w:rsid w:val="001F5BD9"/>
    <w:rsid w:val="00211740"/>
    <w:rsid w:val="002171B2"/>
    <w:rsid w:val="00222ABA"/>
    <w:rsid w:val="00233803"/>
    <w:rsid w:val="00246867"/>
    <w:rsid w:val="00290EE2"/>
    <w:rsid w:val="00297A83"/>
    <w:rsid w:val="002D0592"/>
    <w:rsid w:val="002D3698"/>
    <w:rsid w:val="002E59CC"/>
    <w:rsid w:val="00330B9D"/>
    <w:rsid w:val="00330D2C"/>
    <w:rsid w:val="00370561"/>
    <w:rsid w:val="00372956"/>
    <w:rsid w:val="003970FD"/>
    <w:rsid w:val="003C0253"/>
    <w:rsid w:val="003C1C37"/>
    <w:rsid w:val="0044264E"/>
    <w:rsid w:val="004426B2"/>
    <w:rsid w:val="00451A1D"/>
    <w:rsid w:val="004662CE"/>
    <w:rsid w:val="00485B27"/>
    <w:rsid w:val="00487414"/>
    <w:rsid w:val="004B00A8"/>
    <w:rsid w:val="004E357F"/>
    <w:rsid w:val="00502558"/>
    <w:rsid w:val="00513D4A"/>
    <w:rsid w:val="00533882"/>
    <w:rsid w:val="00555061"/>
    <w:rsid w:val="005611F8"/>
    <w:rsid w:val="00567107"/>
    <w:rsid w:val="005B5DD9"/>
    <w:rsid w:val="005C1604"/>
    <w:rsid w:val="005D4E9F"/>
    <w:rsid w:val="005E50C0"/>
    <w:rsid w:val="005F5BA5"/>
    <w:rsid w:val="00603552"/>
    <w:rsid w:val="00607AB1"/>
    <w:rsid w:val="00623E52"/>
    <w:rsid w:val="00623E9B"/>
    <w:rsid w:val="00640E62"/>
    <w:rsid w:val="0064183D"/>
    <w:rsid w:val="00645E4B"/>
    <w:rsid w:val="00657F10"/>
    <w:rsid w:val="00671F20"/>
    <w:rsid w:val="0068556F"/>
    <w:rsid w:val="00691497"/>
    <w:rsid w:val="006B59D7"/>
    <w:rsid w:val="006F7E14"/>
    <w:rsid w:val="00723A4D"/>
    <w:rsid w:val="00735FAA"/>
    <w:rsid w:val="00755F49"/>
    <w:rsid w:val="0076121C"/>
    <w:rsid w:val="007A198A"/>
    <w:rsid w:val="007A4C79"/>
    <w:rsid w:val="007B5400"/>
    <w:rsid w:val="007C515B"/>
    <w:rsid w:val="007E1A12"/>
    <w:rsid w:val="00805115"/>
    <w:rsid w:val="00805D1B"/>
    <w:rsid w:val="00814436"/>
    <w:rsid w:val="00823937"/>
    <w:rsid w:val="00836DAB"/>
    <w:rsid w:val="00847EF6"/>
    <w:rsid w:val="00866E71"/>
    <w:rsid w:val="008753FF"/>
    <w:rsid w:val="008A06A2"/>
    <w:rsid w:val="008A200E"/>
    <w:rsid w:val="008B0FD5"/>
    <w:rsid w:val="008E0D92"/>
    <w:rsid w:val="008E42EE"/>
    <w:rsid w:val="008F2867"/>
    <w:rsid w:val="00904FD2"/>
    <w:rsid w:val="009251D0"/>
    <w:rsid w:val="009449C9"/>
    <w:rsid w:val="009500D8"/>
    <w:rsid w:val="009518D7"/>
    <w:rsid w:val="0095365A"/>
    <w:rsid w:val="0095714A"/>
    <w:rsid w:val="00991E5A"/>
    <w:rsid w:val="009C0634"/>
    <w:rsid w:val="00A21F23"/>
    <w:rsid w:val="00A44CF0"/>
    <w:rsid w:val="00A50563"/>
    <w:rsid w:val="00A55C89"/>
    <w:rsid w:val="00A819D9"/>
    <w:rsid w:val="00A84EFD"/>
    <w:rsid w:val="00A949FE"/>
    <w:rsid w:val="00A94BB2"/>
    <w:rsid w:val="00AB2C26"/>
    <w:rsid w:val="00AD4157"/>
    <w:rsid w:val="00AE2C6C"/>
    <w:rsid w:val="00AE71DE"/>
    <w:rsid w:val="00AE75F0"/>
    <w:rsid w:val="00AF3D2F"/>
    <w:rsid w:val="00B3100F"/>
    <w:rsid w:val="00B52DD2"/>
    <w:rsid w:val="00BC682E"/>
    <w:rsid w:val="00C10275"/>
    <w:rsid w:val="00C17E96"/>
    <w:rsid w:val="00C27D2D"/>
    <w:rsid w:val="00C31B93"/>
    <w:rsid w:val="00C4676A"/>
    <w:rsid w:val="00C80E04"/>
    <w:rsid w:val="00C833B7"/>
    <w:rsid w:val="00D33289"/>
    <w:rsid w:val="00D50816"/>
    <w:rsid w:val="00D56D5A"/>
    <w:rsid w:val="00D64BB9"/>
    <w:rsid w:val="00D70538"/>
    <w:rsid w:val="00D801F1"/>
    <w:rsid w:val="00D80679"/>
    <w:rsid w:val="00D86FE1"/>
    <w:rsid w:val="00DC7E96"/>
    <w:rsid w:val="00DD52A7"/>
    <w:rsid w:val="00E00198"/>
    <w:rsid w:val="00E02438"/>
    <w:rsid w:val="00E1410E"/>
    <w:rsid w:val="00E441AA"/>
    <w:rsid w:val="00E5333A"/>
    <w:rsid w:val="00E5452F"/>
    <w:rsid w:val="00E84A47"/>
    <w:rsid w:val="00E862AC"/>
    <w:rsid w:val="00EA227F"/>
    <w:rsid w:val="00EB128D"/>
    <w:rsid w:val="00EC441F"/>
    <w:rsid w:val="00EC4E5D"/>
    <w:rsid w:val="00EE5033"/>
    <w:rsid w:val="00EF0898"/>
    <w:rsid w:val="00F335F1"/>
    <w:rsid w:val="00F34DCD"/>
    <w:rsid w:val="00F84A20"/>
    <w:rsid w:val="00F944CA"/>
    <w:rsid w:val="00FC4AA6"/>
    <w:rsid w:val="00FC6E98"/>
    <w:rsid w:val="00FE2FD1"/>
    <w:rsid w:val="00FE4A12"/>
    <w:rsid w:val="00FE5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18648"/>
  <w15:chartTrackingRefBased/>
  <w15:docId w15:val="{CB524ECB-B2ED-469E-8D91-709584522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3937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AE2C6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2C6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2C6C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2C6C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2C6C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2C6C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2C6C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2C6C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2C6C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2C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2C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2C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2C6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2C6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2C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2C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2C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2C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2C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2C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2C6C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2C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2C6C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2C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2C6C"/>
    <w:pPr>
      <w:spacing w:line="259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2C6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2C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2C6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2C6C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90E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0EE2"/>
  </w:style>
  <w:style w:type="paragraph" w:styleId="Footer">
    <w:name w:val="footer"/>
    <w:basedOn w:val="Normal"/>
    <w:link w:val="FooterChar"/>
    <w:uiPriority w:val="99"/>
    <w:unhideWhenUsed/>
    <w:rsid w:val="00290E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0EE2"/>
  </w:style>
  <w:style w:type="table" w:styleId="TableGrid">
    <w:name w:val="Table Grid"/>
    <w:basedOn w:val="TableNormal"/>
    <w:uiPriority w:val="39"/>
    <w:rsid w:val="000905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F54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PH"/>
      <w14:ligatures w14:val="none"/>
    </w:rPr>
  </w:style>
  <w:style w:type="character" w:styleId="Strong">
    <w:name w:val="Strong"/>
    <w:basedOn w:val="DefaultParagraphFont"/>
    <w:uiPriority w:val="22"/>
    <w:qFormat/>
    <w:rsid w:val="001F54EA"/>
    <w:rPr>
      <w:b/>
      <w:bCs/>
    </w:rPr>
  </w:style>
  <w:style w:type="character" w:styleId="Hyperlink">
    <w:name w:val="Hyperlink"/>
    <w:basedOn w:val="DefaultParagraphFont"/>
    <w:uiPriority w:val="99"/>
    <w:unhideWhenUsed/>
    <w:qFormat/>
    <w:rsid w:val="0023380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3803"/>
    <w:rPr>
      <w:color w:val="605E5C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823937"/>
    <w:pPr>
      <w:spacing w:after="0" w:line="240" w:lineRule="auto"/>
    </w:pPr>
    <w:rPr>
      <w:rFonts w:ascii="Calibri" w:eastAsia="MS Mincho" w:hAnsi="Calibri" w:cs="Times New Roman"/>
      <w:kern w:val="0"/>
      <w:lang w:eastAsia="en-PH"/>
      <w14:ligatures w14:val="none"/>
    </w:rPr>
  </w:style>
  <w:style w:type="character" w:customStyle="1" w:styleId="NoSpacingChar">
    <w:name w:val="No Spacing Char"/>
    <w:link w:val="NoSpacing"/>
    <w:uiPriority w:val="1"/>
    <w:qFormat/>
    <w:rsid w:val="00823937"/>
    <w:rPr>
      <w:rFonts w:ascii="Calibri" w:eastAsia="MS Mincho" w:hAnsi="Calibri" w:cs="Times New Roman"/>
      <w:kern w:val="0"/>
      <w:lang w:eastAsia="en-PH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3</Pages>
  <Words>811</Words>
  <Characters>4627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victorcajala@outlook.com</dc:creator>
  <cp:keywords/>
  <dc:description/>
  <cp:lastModifiedBy>Victor Cajala</cp:lastModifiedBy>
  <cp:revision>54</cp:revision>
  <cp:lastPrinted>2026-02-21T05:03:00Z</cp:lastPrinted>
  <dcterms:created xsi:type="dcterms:W3CDTF">2025-12-03T11:08:00Z</dcterms:created>
  <dcterms:modified xsi:type="dcterms:W3CDTF">2026-10-24T02:51:00Z</dcterms:modified>
</cp:coreProperties>
</file>