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B6AC3" w14:textId="77777777" w:rsidR="00245263" w:rsidRPr="008B5E6D" w:rsidRDefault="00245263" w:rsidP="00245263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8B5E6D">
        <w:rPr>
          <w:rFonts w:ascii="Arial Rounded MT Bold" w:hAnsi="Arial Rounded MT Bold"/>
          <w:b/>
          <w:bCs/>
        </w:rPr>
        <w:t>REFERENCES</w:t>
      </w:r>
    </w:p>
    <w:p w14:paraId="467B74D6" w14:textId="77777777" w:rsidR="00245263" w:rsidRPr="008B5E6D" w:rsidRDefault="00245263" w:rsidP="00245263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093DFFDA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8B5E6D">
        <w:rPr>
          <w:rFonts w:ascii="Bahnschrift" w:hAnsi="Bahnschrift"/>
        </w:rPr>
        <w:t>Adarne</w:t>
      </w:r>
      <w:proofErr w:type="spellEnd"/>
      <w:r w:rsidRPr="008B5E6D">
        <w:rPr>
          <w:rFonts w:ascii="Bahnschrift" w:hAnsi="Bahnschrift"/>
        </w:rPr>
        <w:t xml:space="preserve">, M., Amir, A., &amp; Henry, M. (2023). Exploratory analysis of the impact of natural hazards on road infrastructure in the Philippines. In </w:t>
      </w:r>
      <w:r w:rsidRPr="008B5E6D">
        <w:rPr>
          <w:rFonts w:ascii="Bahnschrift" w:hAnsi="Bahnschrift"/>
          <w:i/>
          <w:iCs/>
        </w:rPr>
        <w:t>Life-Cycle of structures and infrastructure systems</w:t>
      </w:r>
      <w:r w:rsidRPr="008B5E6D">
        <w:rPr>
          <w:rFonts w:ascii="Bahnschrift" w:hAnsi="Bahnschrift"/>
        </w:rPr>
        <w:t xml:space="preserve"> (pp. 2473–2480). CRC Press. https://doi.org/10.1201/9781003323020-301</w:t>
      </w:r>
    </w:p>
    <w:p w14:paraId="2A8CF3F6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C77ECD2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Agar, J. C. (2023). Evaluating the Increasing Trend of Strength and Severe Wind Hazard of Philippine Typhoons Using the Holland-B Parameter and Regional Cyclonic Wind Field Modeling. </w:t>
      </w:r>
      <w:r w:rsidRPr="008B5E6D">
        <w:rPr>
          <w:rFonts w:ascii="Bahnschrift" w:hAnsi="Bahnschrift"/>
          <w:i/>
          <w:iCs/>
        </w:rPr>
        <w:t>Sustainability (Switzerland), 15</w:t>
      </w:r>
      <w:r w:rsidRPr="008B5E6D">
        <w:rPr>
          <w:rFonts w:ascii="Bahnschrift" w:hAnsi="Bahnschrift"/>
        </w:rPr>
        <w:t>(1). https://doi.org/10.3390/su15010535</w:t>
      </w:r>
    </w:p>
    <w:p w14:paraId="1FC526EF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9734F00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Atienza, E. F., &amp; Hipolito, D. M. (2010). Challenges on risk management of sediment-related disasters in the Philippines. </w:t>
      </w:r>
      <w:r w:rsidRPr="008B5E6D">
        <w:rPr>
          <w:rFonts w:ascii="Bahnschrift" w:hAnsi="Bahnschrift"/>
          <w:i/>
          <w:iCs/>
        </w:rPr>
        <w:t>International Journal of Erosion Control Engineering, 3</w:t>
      </w:r>
      <w:r w:rsidRPr="008B5E6D">
        <w:rPr>
          <w:rFonts w:ascii="Bahnschrift" w:hAnsi="Bahnschrift"/>
        </w:rPr>
        <w:t>(1), 85–91. https://doi.org/10.13101/ijece.3.85</w:t>
      </w:r>
    </w:p>
    <w:p w14:paraId="07AAAB57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97BD124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Boakye, M. K., Adanu, S. K., Adu-Gyamfi, C., Asare, R. K., Asantewaa-Tannor, P., </w:t>
      </w:r>
      <w:proofErr w:type="spellStart"/>
      <w:r w:rsidRPr="008B5E6D">
        <w:rPr>
          <w:rFonts w:ascii="Bahnschrift" w:hAnsi="Bahnschrift"/>
        </w:rPr>
        <w:t>Ayimah</w:t>
      </w:r>
      <w:proofErr w:type="spellEnd"/>
      <w:r w:rsidRPr="008B5E6D">
        <w:rPr>
          <w:rFonts w:ascii="Bahnschrift" w:hAnsi="Bahnschrift"/>
        </w:rPr>
        <w:t xml:space="preserve">, J. C., &amp; </w:t>
      </w:r>
      <w:proofErr w:type="spellStart"/>
      <w:r w:rsidRPr="008B5E6D">
        <w:rPr>
          <w:rFonts w:ascii="Bahnschrift" w:hAnsi="Bahnschrift"/>
        </w:rPr>
        <w:t>Agbosu</w:t>
      </w:r>
      <w:proofErr w:type="spellEnd"/>
      <w:r w:rsidRPr="008B5E6D">
        <w:rPr>
          <w:rFonts w:ascii="Bahnschrift" w:hAnsi="Bahnschrift"/>
        </w:rPr>
        <w:t xml:space="preserve">, W. K. (2023). A Relative Importance Index Approach to On-Site Building Construction Workers’ Perception of Occupational Hazards Assessment. </w:t>
      </w:r>
      <w:r w:rsidRPr="008B5E6D">
        <w:rPr>
          <w:rFonts w:ascii="Bahnschrift" w:hAnsi="Bahnschrift"/>
          <w:i/>
          <w:iCs/>
        </w:rPr>
        <w:t>Medicina Del Lavoro, 114</w:t>
      </w:r>
      <w:r w:rsidRPr="008B5E6D">
        <w:rPr>
          <w:rFonts w:ascii="Bahnschrift" w:hAnsi="Bahnschrift"/>
        </w:rPr>
        <w:t>(3). https://doi.org/10.23749/mdl.v114i3.14240</w:t>
      </w:r>
    </w:p>
    <w:p w14:paraId="5E13362E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2127654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Braun, V., &amp; Clarke, V. (2006). Using thematic analysis in psychology. </w:t>
      </w:r>
      <w:r w:rsidRPr="008B5E6D">
        <w:rPr>
          <w:rFonts w:ascii="Bahnschrift" w:hAnsi="Bahnschrift"/>
          <w:i/>
          <w:iCs/>
        </w:rPr>
        <w:t>Qualitative Research in Psychology, 3</w:t>
      </w:r>
      <w:r w:rsidRPr="008B5E6D">
        <w:rPr>
          <w:rFonts w:ascii="Bahnschrift" w:hAnsi="Bahnschrift"/>
        </w:rPr>
        <w:t>(2), 77–101. https://doi.org/10.1191/1478088706qp063oa</w:t>
      </w:r>
    </w:p>
    <w:p w14:paraId="39523268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1649AF9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Cordero, C. J., Gesmundo, K., &amp; </w:t>
      </w:r>
      <w:proofErr w:type="spellStart"/>
      <w:r w:rsidRPr="008B5E6D">
        <w:rPr>
          <w:rFonts w:ascii="Bahnschrift" w:hAnsi="Bahnschrift"/>
        </w:rPr>
        <w:t>Daag</w:t>
      </w:r>
      <w:proofErr w:type="spellEnd"/>
      <w:r w:rsidRPr="008B5E6D">
        <w:rPr>
          <w:rFonts w:ascii="Bahnschrift" w:hAnsi="Bahnschrift"/>
        </w:rPr>
        <w:t xml:space="preserve">, A. (2025). Assessing and contextualizing site-specific landslide risk in the Philippines. In B. Abolmasov, I. Alcántara-Ayala, Ž. Arbanas, D. Huntley, K. </w:t>
      </w:r>
      <w:proofErr w:type="spellStart"/>
      <w:r w:rsidRPr="008B5E6D">
        <w:rPr>
          <w:rFonts w:ascii="Bahnschrift" w:hAnsi="Bahnschrift"/>
        </w:rPr>
        <w:t>Konagai</w:t>
      </w:r>
      <w:proofErr w:type="spellEnd"/>
      <w:r w:rsidRPr="008B5E6D">
        <w:rPr>
          <w:rFonts w:ascii="Bahnschrift" w:hAnsi="Bahnschrift"/>
        </w:rPr>
        <w:t xml:space="preserve">, M. Mikoš, K. Sassa, S. Sassa, &amp; B. Tiwari (Eds.), </w:t>
      </w:r>
      <w:r w:rsidRPr="008B5E6D">
        <w:rPr>
          <w:rFonts w:ascii="Bahnschrift" w:hAnsi="Bahnschrift"/>
          <w:i/>
          <w:iCs/>
        </w:rPr>
        <w:t>Progress in landslide research and technology: Vol. 3. Issue 2, 2024</w:t>
      </w:r>
      <w:r w:rsidRPr="008B5E6D">
        <w:rPr>
          <w:rFonts w:ascii="Bahnschrift" w:hAnsi="Bahnschrift"/>
        </w:rPr>
        <w:t xml:space="preserve"> (pp. 149–162). Springer. https://doi.org/10.1007/978-3-031-72736-8_12</w:t>
      </w:r>
    </w:p>
    <w:p w14:paraId="2B99F81B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CCFFFBF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Dong, R. R., Muhammad, A., &amp; Nauman, U. (2025). The Influence of Weather Conditions on Time, Cost, and Quality in Successful Construction Project Delivery. </w:t>
      </w:r>
      <w:r w:rsidRPr="008B5E6D">
        <w:rPr>
          <w:rFonts w:ascii="Bahnschrift" w:hAnsi="Bahnschrift"/>
          <w:i/>
          <w:iCs/>
        </w:rPr>
        <w:t>Buildings, 15</w:t>
      </w:r>
      <w:r w:rsidRPr="008B5E6D">
        <w:rPr>
          <w:rFonts w:ascii="Bahnschrift" w:hAnsi="Bahnschrift"/>
        </w:rPr>
        <w:t>(3). https://doi.org/10.3390/buildings15030474</w:t>
      </w:r>
    </w:p>
    <w:p w14:paraId="7361443C" w14:textId="77777777" w:rsidR="00245263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293175B" w14:textId="02A0F19A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8B5E6D">
        <w:rPr>
          <w:rFonts w:ascii="Bahnschrift" w:hAnsi="Bahnschrift"/>
        </w:rPr>
        <w:t>Fashina</w:t>
      </w:r>
      <w:proofErr w:type="spellEnd"/>
      <w:r w:rsidRPr="008B5E6D">
        <w:rPr>
          <w:rFonts w:ascii="Bahnschrift" w:hAnsi="Bahnschrift"/>
        </w:rPr>
        <w:t xml:space="preserve">, A. A., Omar, M. A., Sheikh, A. A., &amp; </w:t>
      </w:r>
      <w:proofErr w:type="spellStart"/>
      <w:r w:rsidRPr="008B5E6D">
        <w:rPr>
          <w:rFonts w:ascii="Bahnschrift" w:hAnsi="Bahnschrift"/>
        </w:rPr>
        <w:t>Fakunle</w:t>
      </w:r>
      <w:proofErr w:type="spellEnd"/>
      <w:r w:rsidRPr="008B5E6D">
        <w:rPr>
          <w:rFonts w:ascii="Bahnschrift" w:hAnsi="Bahnschrift"/>
        </w:rPr>
        <w:t xml:space="preserve">, F. F. (2021). Exploring the significant factors that influence delays in construction projects in Hargeisa. </w:t>
      </w:r>
      <w:proofErr w:type="spellStart"/>
      <w:r w:rsidRPr="008B5E6D">
        <w:rPr>
          <w:rFonts w:ascii="Bahnschrift" w:hAnsi="Bahnschrift"/>
          <w:i/>
          <w:iCs/>
        </w:rPr>
        <w:t>Heliyon</w:t>
      </w:r>
      <w:proofErr w:type="spellEnd"/>
      <w:r w:rsidRPr="008B5E6D">
        <w:rPr>
          <w:rFonts w:ascii="Bahnschrift" w:hAnsi="Bahnschrift"/>
          <w:i/>
          <w:iCs/>
        </w:rPr>
        <w:t>, 7</w:t>
      </w:r>
      <w:r w:rsidRPr="008B5E6D">
        <w:rPr>
          <w:rFonts w:ascii="Bahnschrift" w:hAnsi="Bahnschrift"/>
        </w:rPr>
        <w:t>(4). https://doi.org/10.1016/j.heliyon.2021.e06826</w:t>
      </w:r>
    </w:p>
    <w:p w14:paraId="3FF3D726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891A586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Hallowell, M. R., &amp; Gambatese, J. A. (2010). Qualitative research: Application of the Delphi method to CEM research. </w:t>
      </w:r>
      <w:r w:rsidRPr="008B5E6D">
        <w:rPr>
          <w:rFonts w:ascii="Bahnschrift" w:hAnsi="Bahnschrift"/>
          <w:i/>
          <w:iCs/>
        </w:rPr>
        <w:t>Journal of Construction Engineering and Management, 136</w:t>
      </w:r>
      <w:r w:rsidRPr="008B5E6D">
        <w:rPr>
          <w:rFonts w:ascii="Bahnschrift" w:hAnsi="Bahnschrift"/>
        </w:rPr>
        <w:t>(1), 99–107. https://doi.org/10.1061/(ASCE)CO.1943-7862.0000137</w:t>
      </w:r>
    </w:p>
    <w:p w14:paraId="5687BB8D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0330111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Hong, J., Agustin, W., Yoon, S., &amp; Park, J. S. (2022). Changes of extreme precipitation in the Philippines, projected from the CMIP6 multi-model ensemble. </w:t>
      </w:r>
      <w:r w:rsidRPr="008B5E6D">
        <w:rPr>
          <w:rFonts w:ascii="Bahnschrift" w:hAnsi="Bahnschrift"/>
          <w:i/>
          <w:iCs/>
        </w:rPr>
        <w:t>Weather and Climate Extremes, 37</w:t>
      </w:r>
      <w:r w:rsidRPr="008B5E6D">
        <w:rPr>
          <w:rFonts w:ascii="Bahnschrift" w:hAnsi="Bahnschrift"/>
        </w:rPr>
        <w:t>. https://doi.org/10.1016/j.wace.2022.100480</w:t>
      </w:r>
    </w:p>
    <w:p w14:paraId="2FBCB1C8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4FD1FDE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Kirschbaum, M., Barnett, T., &amp; Cross, M. (2019). Q sample construction: A novel approach incorporating a Delphi technique to explore opinions about codeine dependence. </w:t>
      </w:r>
      <w:r w:rsidRPr="008B5E6D">
        <w:rPr>
          <w:rFonts w:ascii="Bahnschrift" w:hAnsi="Bahnschrift"/>
          <w:i/>
          <w:iCs/>
        </w:rPr>
        <w:t>BMC Medical Research Methodology, 19</w:t>
      </w:r>
      <w:r w:rsidRPr="008B5E6D">
        <w:rPr>
          <w:rFonts w:ascii="Bahnschrift" w:hAnsi="Bahnschrift"/>
        </w:rPr>
        <w:t>(1). https://doi.org/10.1186/s12874-019-0741-9</w:t>
      </w:r>
    </w:p>
    <w:p w14:paraId="2DBC7C2A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2F41C1E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lastRenderedPageBreak/>
        <w:t xml:space="preserve">Kruskal, W. H., &amp; Wallis, W. A. (1952). Use of Ranks in One-Criterion Variance Analysis. </w:t>
      </w:r>
      <w:r w:rsidRPr="008B5E6D">
        <w:rPr>
          <w:rFonts w:ascii="Bahnschrift" w:hAnsi="Bahnschrift"/>
          <w:i/>
          <w:iCs/>
        </w:rPr>
        <w:t>Journal of the American Statistical Association, 47</w:t>
      </w:r>
      <w:r w:rsidRPr="008B5E6D">
        <w:rPr>
          <w:rFonts w:ascii="Bahnschrift" w:hAnsi="Bahnschrift"/>
        </w:rPr>
        <w:t>(260), 583–621. https://doi.org/10.1080/01621459.1952.10483441</w:t>
      </w:r>
    </w:p>
    <w:p w14:paraId="59E781F7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171BD1F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Lyu, P., Song, S., &amp; Khorshid, S. (2024). Exploring the influence of extreme weather on construction worker safety. In </w:t>
      </w:r>
      <w:r w:rsidRPr="008B5E6D">
        <w:rPr>
          <w:rFonts w:ascii="Bahnschrift" w:hAnsi="Bahnschrift"/>
          <w:i/>
          <w:iCs/>
        </w:rPr>
        <w:t>Construction Research Congress 2024</w:t>
      </w:r>
      <w:r w:rsidRPr="008B5E6D">
        <w:rPr>
          <w:rFonts w:ascii="Bahnschrift" w:hAnsi="Bahnschrift"/>
        </w:rPr>
        <w:t xml:space="preserve"> (pp. 508–517). American Society of Civil Engineers. https://doi.org/10.1061/9780784485293.051</w:t>
      </w:r>
    </w:p>
    <w:p w14:paraId="23710051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125E3CA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Philippine Atmospheric, Geophysical and Astronomical Services Administration. (2026). </w:t>
      </w:r>
      <w:r w:rsidRPr="008B5E6D">
        <w:rPr>
          <w:rFonts w:ascii="Bahnschrift" w:hAnsi="Bahnschrift"/>
          <w:i/>
          <w:iCs/>
        </w:rPr>
        <w:t>Tropical cyclone information</w:t>
      </w:r>
      <w:r w:rsidRPr="008B5E6D">
        <w:rPr>
          <w:rFonts w:ascii="Bahnschrift" w:hAnsi="Bahnschrift"/>
        </w:rPr>
        <w:t>.  https://www.pagasa.dost.gov.ph/climate/tropical-cyclone-information</w:t>
      </w:r>
    </w:p>
    <w:p w14:paraId="65A09758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CDAF870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Philippine Statistics Authority. (2025). </w:t>
      </w:r>
      <w:r w:rsidRPr="008B5E6D">
        <w:rPr>
          <w:rFonts w:ascii="Bahnschrift" w:hAnsi="Bahnschrift"/>
          <w:i/>
          <w:iCs/>
        </w:rPr>
        <w:t>A total of 225 small-scale natural hazard occurred in the Philippines in 2024</w:t>
      </w:r>
      <w:r w:rsidRPr="008B5E6D">
        <w:rPr>
          <w:rFonts w:ascii="Bahnschrift" w:hAnsi="Bahnschrift"/>
        </w:rPr>
        <w:t>.  https://psa.gov.ph/content/total-225-small-scale-natural-hazard-occurred-philippines-2024</w:t>
      </w:r>
    </w:p>
    <w:p w14:paraId="5779C8FD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62065C0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8B5E6D">
        <w:rPr>
          <w:rFonts w:ascii="Bahnschrift" w:hAnsi="Bahnschrift"/>
        </w:rPr>
        <w:t>Pulhin</w:t>
      </w:r>
      <w:proofErr w:type="spellEnd"/>
      <w:r w:rsidRPr="008B5E6D">
        <w:rPr>
          <w:rFonts w:ascii="Bahnschrift" w:hAnsi="Bahnschrift"/>
        </w:rPr>
        <w:t xml:space="preserve">, F. B., Alonte, M. C. D., </w:t>
      </w:r>
      <w:proofErr w:type="spellStart"/>
      <w:r w:rsidRPr="008B5E6D">
        <w:rPr>
          <w:rFonts w:ascii="Bahnschrift" w:hAnsi="Bahnschrift"/>
        </w:rPr>
        <w:t>Basug</w:t>
      </w:r>
      <w:proofErr w:type="spellEnd"/>
      <w:r w:rsidRPr="008B5E6D">
        <w:rPr>
          <w:rFonts w:ascii="Bahnschrift" w:hAnsi="Bahnschrift"/>
        </w:rPr>
        <w:t xml:space="preserve">, E. R., </w:t>
      </w:r>
      <w:proofErr w:type="spellStart"/>
      <w:r w:rsidRPr="008B5E6D">
        <w:rPr>
          <w:rFonts w:ascii="Bahnschrift" w:hAnsi="Bahnschrift"/>
        </w:rPr>
        <w:t>Bayangos</w:t>
      </w:r>
      <w:proofErr w:type="spellEnd"/>
      <w:r w:rsidRPr="008B5E6D">
        <w:rPr>
          <w:rFonts w:ascii="Bahnschrift" w:hAnsi="Bahnschrift"/>
        </w:rPr>
        <w:t xml:space="preserve">, A. D. C., Cruz, R. V. O., Cura, A. L. B., </w:t>
      </w:r>
      <w:proofErr w:type="spellStart"/>
      <w:r w:rsidRPr="008B5E6D">
        <w:rPr>
          <w:rFonts w:ascii="Bahnschrift" w:hAnsi="Bahnschrift"/>
        </w:rPr>
        <w:t>Espaldon</w:t>
      </w:r>
      <w:proofErr w:type="spellEnd"/>
      <w:r w:rsidRPr="008B5E6D">
        <w:rPr>
          <w:rFonts w:ascii="Bahnschrift" w:hAnsi="Bahnschrift"/>
        </w:rPr>
        <w:t xml:space="preserve">, M. V. O., Lasco, R. D., Macapagal, M. D., Pangilinan, M. J. Q., Rebuelta-Teh, A., &amp; Tiongson, P. V. A. (2022). Development of a climate responsiveness framework for the Philippines’ environment and natural resources management sector. </w:t>
      </w:r>
      <w:r w:rsidRPr="008B5E6D">
        <w:rPr>
          <w:rFonts w:ascii="Bahnschrift" w:hAnsi="Bahnschrift"/>
          <w:i/>
          <w:iCs/>
        </w:rPr>
        <w:t>Philippine Journal of Science, 151</w:t>
      </w:r>
      <w:r w:rsidRPr="008B5E6D">
        <w:rPr>
          <w:rFonts w:ascii="Bahnschrift" w:hAnsi="Bahnschrift"/>
        </w:rPr>
        <w:t>(4), 1523–1539. http://philjournalsci.dost.gov.ph/wp-content/uploads/2025/08/development_of_climate_responsiveness_framework_for_Phil_environment_.pdf</w:t>
      </w:r>
    </w:p>
    <w:p w14:paraId="53EC80C4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314CF86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Reyes, N. K. E., Odulio, M. I., Escueta, J. M. M., &amp; Pascual, L. E. (2025). Exploring environmental and regulatory challenges in road and highway construction projects: Insights from construction project management professionals. </w:t>
      </w:r>
      <w:r w:rsidRPr="008B5E6D">
        <w:rPr>
          <w:rFonts w:ascii="Bahnschrift" w:hAnsi="Bahnschrift"/>
          <w:i/>
          <w:iCs/>
        </w:rPr>
        <w:t>Iconic Research and Engineering Journals, 8</w:t>
      </w:r>
      <w:r w:rsidRPr="008B5E6D">
        <w:rPr>
          <w:rFonts w:ascii="Bahnschrift" w:hAnsi="Bahnschrift"/>
        </w:rPr>
        <w:t>(12), 1809–1814. https://www.irejournals.com/paper-details/1709402</w:t>
      </w:r>
    </w:p>
    <w:p w14:paraId="406A05DF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E700CB6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Reyes, J., Delos Santos, S., </w:t>
      </w:r>
      <w:proofErr w:type="spellStart"/>
      <w:r w:rsidRPr="008B5E6D">
        <w:rPr>
          <w:rFonts w:ascii="Bahnschrift" w:hAnsi="Bahnschrift"/>
        </w:rPr>
        <w:t>Nabos</w:t>
      </w:r>
      <w:proofErr w:type="spellEnd"/>
      <w:r w:rsidRPr="008B5E6D">
        <w:rPr>
          <w:rFonts w:ascii="Bahnschrift" w:hAnsi="Bahnschrift"/>
        </w:rPr>
        <w:t xml:space="preserve">, P., Duka, M., Buela, L. C., Luyun, R., &amp; Gopez, J. G. (2026). Enhancing Urban Flood Resilience Through Conventional and Nature-Based Solutions: A Case Study of </w:t>
      </w:r>
      <w:proofErr w:type="spellStart"/>
      <w:r w:rsidRPr="008B5E6D">
        <w:rPr>
          <w:rFonts w:ascii="Bahnschrift" w:hAnsi="Bahnschrift"/>
        </w:rPr>
        <w:t>Antiao</w:t>
      </w:r>
      <w:proofErr w:type="spellEnd"/>
      <w:r w:rsidRPr="008B5E6D">
        <w:rPr>
          <w:rFonts w:ascii="Bahnschrift" w:hAnsi="Bahnschrift"/>
        </w:rPr>
        <w:t xml:space="preserve"> River Catchment, Philippines. </w:t>
      </w:r>
      <w:r w:rsidRPr="008B5E6D">
        <w:rPr>
          <w:rFonts w:ascii="Bahnschrift" w:hAnsi="Bahnschrift"/>
          <w:i/>
          <w:iCs/>
        </w:rPr>
        <w:t>Environmental Quality Management, 35</w:t>
      </w:r>
      <w:r w:rsidRPr="008B5E6D">
        <w:rPr>
          <w:rFonts w:ascii="Bahnschrift" w:hAnsi="Bahnschrift"/>
        </w:rPr>
        <w:t>(4). https://doi.org/10.1002/tqem.70360</w:t>
      </w:r>
    </w:p>
    <w:p w14:paraId="6BA46DA4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E0F3061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8B5E6D">
        <w:rPr>
          <w:rFonts w:ascii="Bahnschrift" w:hAnsi="Bahnschrift"/>
        </w:rPr>
        <w:t xml:space="preserve">Schuldt, S. J., Nicholson, M. R., Adams, Y. A., &amp; </w:t>
      </w:r>
      <w:proofErr w:type="spellStart"/>
      <w:r w:rsidRPr="008B5E6D">
        <w:rPr>
          <w:rFonts w:ascii="Bahnschrift" w:hAnsi="Bahnschrift"/>
        </w:rPr>
        <w:t>Delorit</w:t>
      </w:r>
      <w:proofErr w:type="spellEnd"/>
      <w:r w:rsidRPr="008B5E6D">
        <w:rPr>
          <w:rFonts w:ascii="Bahnschrift" w:hAnsi="Bahnschrift"/>
        </w:rPr>
        <w:t xml:space="preserve">, J. D. (2021). Weather-related construction delays in a changing climate: A systematic state-of-the-art review. </w:t>
      </w:r>
      <w:r w:rsidRPr="008B5E6D">
        <w:rPr>
          <w:rFonts w:ascii="Bahnschrift" w:hAnsi="Bahnschrift"/>
          <w:i/>
          <w:iCs/>
        </w:rPr>
        <w:t>Sustainability, 13</w:t>
      </w:r>
      <w:r w:rsidRPr="008B5E6D">
        <w:rPr>
          <w:rFonts w:ascii="Bahnschrift" w:hAnsi="Bahnschrift"/>
        </w:rPr>
        <w:t>(5), Article 2861. https://doi.org/10.3390/su13052861</w:t>
      </w:r>
    </w:p>
    <w:p w14:paraId="47BFC032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23D1888" w14:textId="77777777" w:rsidR="00245263" w:rsidRPr="008B5E6D" w:rsidRDefault="00245263" w:rsidP="00245263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8B5E6D">
        <w:rPr>
          <w:rFonts w:ascii="Bahnschrift" w:hAnsi="Bahnschrift"/>
        </w:rPr>
        <w:t>Sourani</w:t>
      </w:r>
      <w:proofErr w:type="spellEnd"/>
      <w:r w:rsidRPr="008B5E6D">
        <w:rPr>
          <w:rFonts w:ascii="Bahnschrift" w:hAnsi="Bahnschrift"/>
        </w:rPr>
        <w:t xml:space="preserve">, A., &amp; Sohail, M. (2015). The Delphi Method: Review and Use in Construction Management Research. </w:t>
      </w:r>
      <w:r w:rsidRPr="008B5E6D">
        <w:rPr>
          <w:rFonts w:ascii="Bahnschrift" w:hAnsi="Bahnschrift"/>
          <w:i/>
          <w:iCs/>
        </w:rPr>
        <w:t>International Journal of Construction Education and Research, 11</w:t>
      </w:r>
      <w:r w:rsidRPr="008B5E6D">
        <w:rPr>
          <w:rFonts w:ascii="Bahnschrift" w:hAnsi="Bahnschrift"/>
        </w:rPr>
        <w:t>(1), 54–76. https://doi.org/10.1080/15578771.2014.917132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C3F82" w14:textId="77777777" w:rsidR="008E5681" w:rsidRDefault="008E5681" w:rsidP="00290EE2">
      <w:pPr>
        <w:spacing w:after="0" w:line="240" w:lineRule="auto"/>
      </w:pPr>
      <w:r>
        <w:separator/>
      </w:r>
    </w:p>
  </w:endnote>
  <w:endnote w:type="continuationSeparator" w:id="0">
    <w:p w14:paraId="6F5E2AFB" w14:textId="77777777" w:rsidR="008E5681" w:rsidRDefault="008E5681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BD4C7" w14:textId="77777777" w:rsidR="008E5681" w:rsidRDefault="008E5681" w:rsidP="00290EE2">
      <w:pPr>
        <w:spacing w:after="0" w:line="240" w:lineRule="auto"/>
      </w:pPr>
      <w:r>
        <w:separator/>
      </w:r>
    </w:p>
  </w:footnote>
  <w:footnote w:type="continuationSeparator" w:id="0">
    <w:p w14:paraId="6545D7F4" w14:textId="77777777" w:rsidR="008E5681" w:rsidRDefault="008E5681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67B74"/>
    <w:rsid w:val="000845F5"/>
    <w:rsid w:val="000854B9"/>
    <w:rsid w:val="00085B6A"/>
    <w:rsid w:val="000905B2"/>
    <w:rsid w:val="000C2E76"/>
    <w:rsid w:val="000D0E69"/>
    <w:rsid w:val="000F5057"/>
    <w:rsid w:val="001467BA"/>
    <w:rsid w:val="001957A8"/>
    <w:rsid w:val="001E018A"/>
    <w:rsid w:val="001F1FD0"/>
    <w:rsid w:val="001F54EA"/>
    <w:rsid w:val="001F5BD9"/>
    <w:rsid w:val="00211740"/>
    <w:rsid w:val="002171B2"/>
    <w:rsid w:val="00222ABA"/>
    <w:rsid w:val="00233803"/>
    <w:rsid w:val="00245263"/>
    <w:rsid w:val="00246867"/>
    <w:rsid w:val="00290EE2"/>
    <w:rsid w:val="00297A83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426B2"/>
    <w:rsid w:val="00451A1D"/>
    <w:rsid w:val="004662CE"/>
    <w:rsid w:val="00485B27"/>
    <w:rsid w:val="00487414"/>
    <w:rsid w:val="004B00A8"/>
    <w:rsid w:val="004E357F"/>
    <w:rsid w:val="00502558"/>
    <w:rsid w:val="00513D4A"/>
    <w:rsid w:val="00533882"/>
    <w:rsid w:val="00555061"/>
    <w:rsid w:val="005611F8"/>
    <w:rsid w:val="00567107"/>
    <w:rsid w:val="005B5DD9"/>
    <w:rsid w:val="005C1604"/>
    <w:rsid w:val="005D4E9F"/>
    <w:rsid w:val="005E50C0"/>
    <w:rsid w:val="005F5BA5"/>
    <w:rsid w:val="00603552"/>
    <w:rsid w:val="00607AB1"/>
    <w:rsid w:val="00623E52"/>
    <w:rsid w:val="00623E9B"/>
    <w:rsid w:val="00640E62"/>
    <w:rsid w:val="0064183D"/>
    <w:rsid w:val="00645E4B"/>
    <w:rsid w:val="00657F10"/>
    <w:rsid w:val="00671F20"/>
    <w:rsid w:val="006847B1"/>
    <w:rsid w:val="0068556F"/>
    <w:rsid w:val="00691497"/>
    <w:rsid w:val="006B59D7"/>
    <w:rsid w:val="006F7E14"/>
    <w:rsid w:val="00723A4D"/>
    <w:rsid w:val="00735FAA"/>
    <w:rsid w:val="00755F49"/>
    <w:rsid w:val="0076121C"/>
    <w:rsid w:val="007A198A"/>
    <w:rsid w:val="007A4C79"/>
    <w:rsid w:val="007B5400"/>
    <w:rsid w:val="007C515B"/>
    <w:rsid w:val="007E1A12"/>
    <w:rsid w:val="00805115"/>
    <w:rsid w:val="00805D1B"/>
    <w:rsid w:val="00814436"/>
    <w:rsid w:val="00823937"/>
    <w:rsid w:val="00836DAB"/>
    <w:rsid w:val="00847EF6"/>
    <w:rsid w:val="00866E71"/>
    <w:rsid w:val="008753FF"/>
    <w:rsid w:val="008A06A2"/>
    <w:rsid w:val="008A200E"/>
    <w:rsid w:val="008B0FD5"/>
    <w:rsid w:val="008E0D92"/>
    <w:rsid w:val="008E42EE"/>
    <w:rsid w:val="008E5681"/>
    <w:rsid w:val="008F2867"/>
    <w:rsid w:val="00904FD2"/>
    <w:rsid w:val="009251D0"/>
    <w:rsid w:val="009449C9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AF3D2F"/>
    <w:rsid w:val="00B3100F"/>
    <w:rsid w:val="00B52DD2"/>
    <w:rsid w:val="00BC682E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937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823937"/>
    <w:pPr>
      <w:spacing w:after="0" w:line="240" w:lineRule="auto"/>
    </w:pPr>
    <w:rPr>
      <w:rFonts w:ascii="Calibri" w:eastAsia="MS Mincho" w:hAnsi="Calibri" w:cs="Times New Roman"/>
      <w:kern w:val="0"/>
      <w:lang w:eastAsia="en-PH"/>
      <w14:ligatures w14:val="none"/>
    </w:rPr>
  </w:style>
  <w:style w:type="character" w:customStyle="1" w:styleId="NoSpacingChar">
    <w:name w:val="No Spacing Char"/>
    <w:link w:val="NoSpacing"/>
    <w:uiPriority w:val="1"/>
    <w:qFormat/>
    <w:rsid w:val="00823937"/>
    <w:rPr>
      <w:rFonts w:ascii="Calibri" w:eastAsia="MS Mincho" w:hAnsi="Calibri" w:cs="Times New Roman"/>
      <w:kern w:val="0"/>
      <w:lang w:eastAsia="en-P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55</cp:revision>
  <cp:lastPrinted>2026-02-21T05:03:00Z</cp:lastPrinted>
  <dcterms:created xsi:type="dcterms:W3CDTF">2025-12-03T11:08:00Z</dcterms:created>
  <dcterms:modified xsi:type="dcterms:W3CDTF">2026-10-24T02:56:00Z</dcterms:modified>
</cp:coreProperties>
</file>