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134BD" w14:textId="77777777" w:rsidR="009F02FD" w:rsidRPr="0008515C" w:rsidRDefault="009F02FD" w:rsidP="009F02FD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08515C">
        <w:rPr>
          <w:rFonts w:ascii="Arial Rounded MT Bold" w:hAnsi="Arial Rounded MT Bold"/>
          <w:b/>
          <w:bCs/>
        </w:rPr>
        <w:t>REFERENCES</w:t>
      </w:r>
    </w:p>
    <w:p w14:paraId="29B0E86A" w14:textId="77777777" w:rsidR="009F02FD" w:rsidRPr="00FB2F7F" w:rsidRDefault="009F02FD" w:rsidP="009F02FD">
      <w:pPr>
        <w:widowControl w:val="0"/>
        <w:adjustRightInd w:val="0"/>
        <w:spacing w:after="0" w:line="240" w:lineRule="auto"/>
        <w:jc w:val="both"/>
        <w:rPr>
          <w:rFonts w:ascii="Bahnschrift" w:hAnsi="Bahnschrift" w:cs="Arial"/>
          <w:noProof/>
        </w:rPr>
      </w:pPr>
    </w:p>
    <w:p w14:paraId="02D0F55E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Abdul Azis, A. A., Memon, A. H., Abdul Rahman, I., &amp; Abd. Karim, A. T. (2013). Controlling cost overrun factors in construction projects in Malaysia. </w:t>
      </w:r>
      <w:r w:rsidRPr="00FB2F7F">
        <w:rPr>
          <w:rFonts w:ascii="Bahnschrift" w:hAnsi="Bahnschrift" w:cs="Arial"/>
          <w:i/>
          <w:iCs/>
          <w:noProof/>
        </w:rPr>
        <w:t>Research Journal of Applied Sciences, Engineering and Technology, 5</w:t>
      </w:r>
      <w:r w:rsidRPr="00FB2F7F">
        <w:rPr>
          <w:rFonts w:ascii="Bahnschrift" w:hAnsi="Bahnschrift" w:cs="Arial"/>
          <w:noProof/>
        </w:rPr>
        <w:t>(8), 2621–2629. https://doi.org/10.19026/rjaset.5.4706</w:t>
      </w:r>
    </w:p>
    <w:p w14:paraId="2561B5DF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08AF1A0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Aghimien, D. O., Aigbavboa, C. O., Oke, A. E., &amp; Thwala, W. D. (2020). Critical success factors for digital partnering of construction organisations: A Delphi study. </w:t>
      </w:r>
      <w:r w:rsidRPr="00FB2F7F">
        <w:rPr>
          <w:rFonts w:ascii="Bahnschrift" w:hAnsi="Bahnschrift" w:cs="Arial"/>
          <w:i/>
          <w:iCs/>
          <w:noProof/>
        </w:rPr>
        <w:t>Engineering, Construction and Architectural Management, 27</w:t>
      </w:r>
      <w:r w:rsidRPr="00FB2F7F">
        <w:rPr>
          <w:rFonts w:ascii="Bahnschrift" w:hAnsi="Bahnschrift" w:cs="Arial"/>
          <w:noProof/>
        </w:rPr>
        <w:t>(10), 3171-3188.</w:t>
      </w:r>
    </w:p>
    <w:p w14:paraId="5D6447C9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B22E0DA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Alhammadi, Y., Al-Mohammad, M. S., &amp; Rahman, R. A. (2025). An analysis of factors contributing to cost overruns in the global construction industry. </w:t>
      </w:r>
      <w:r w:rsidRPr="00FB2F7F">
        <w:rPr>
          <w:rFonts w:ascii="Bahnschrift" w:hAnsi="Bahnschrift" w:cs="Arial"/>
          <w:i/>
          <w:iCs/>
          <w:noProof/>
        </w:rPr>
        <w:t>Buildings, 15</w:t>
      </w:r>
      <w:r w:rsidRPr="00FB2F7F">
        <w:rPr>
          <w:rFonts w:ascii="Bahnschrift" w:hAnsi="Bahnschrift" w:cs="Arial"/>
          <w:noProof/>
        </w:rPr>
        <w:t xml:space="preserve">(1), 18. </w:t>
      </w:r>
      <w:r w:rsidRPr="00607A05">
        <w:rPr>
          <w:rFonts w:ascii="Bahnschrift" w:hAnsi="Bahnschrift" w:cs="Arial"/>
          <w:noProof/>
          <w:sz w:val="21"/>
          <w:szCs w:val="21"/>
        </w:rPr>
        <w:t>https://doi.org/10.3390/buildings15010018</w:t>
      </w:r>
    </w:p>
    <w:p w14:paraId="34190E8C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04FD45F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Aljohani, A., Ahiaga-Dagbui, D., &amp; Moore, D. (2017). Construction projects cost overrun: What does the literature tell us? </w:t>
      </w:r>
      <w:r w:rsidRPr="00FB2F7F">
        <w:rPr>
          <w:rFonts w:ascii="Bahnschrift" w:hAnsi="Bahnschrift" w:cs="Arial"/>
          <w:i/>
          <w:iCs/>
          <w:noProof/>
        </w:rPr>
        <w:t>International Journal of Innovation, Management and Technology, 8</w:t>
      </w:r>
      <w:r w:rsidRPr="00FB2F7F">
        <w:rPr>
          <w:rFonts w:ascii="Bahnschrift" w:hAnsi="Bahnschrift" w:cs="Arial"/>
          <w:noProof/>
        </w:rPr>
        <w:t>(2), 137–143.</w:t>
      </w:r>
    </w:p>
    <w:p w14:paraId="7FF3797D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1930D3D" w14:textId="5CF6B7BB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Alshamrani, O. S. (2021). Integrated LCA-LCC assessment model of offsite, onsite, and conventional construction systems. </w:t>
      </w:r>
      <w:r w:rsidRPr="00FB2F7F">
        <w:rPr>
          <w:rFonts w:ascii="Bahnschrift" w:hAnsi="Bahnschrift" w:cs="Arial"/>
          <w:i/>
          <w:iCs/>
          <w:noProof/>
        </w:rPr>
        <w:t>Journal of Asian Architecture and Building Engineering, 20</w:t>
      </w:r>
      <w:r w:rsidRPr="00FB2F7F">
        <w:rPr>
          <w:rFonts w:ascii="Bahnschrift" w:hAnsi="Bahnschrift" w:cs="Arial"/>
          <w:noProof/>
        </w:rPr>
        <w:t>(6), 2058–2080. https://doi.org/10.1080/13467581.2021.1942001</w:t>
      </w:r>
    </w:p>
    <w:p w14:paraId="116FB701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5CC4CAD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Anireddy, A. R. (2023). Impact of inflation on construction cost estimation: Strategies to account for fluctuating material prices. </w:t>
      </w:r>
      <w:r w:rsidRPr="00FB2F7F">
        <w:rPr>
          <w:rFonts w:ascii="Bahnschrift" w:hAnsi="Bahnschrift" w:cs="Arial"/>
          <w:i/>
          <w:iCs/>
          <w:noProof/>
        </w:rPr>
        <w:t>International Journal for Multidisciplinary Research, 5</w:t>
      </w:r>
      <w:r w:rsidRPr="00FB2F7F">
        <w:rPr>
          <w:rFonts w:ascii="Bahnschrift" w:hAnsi="Bahnschrift" w:cs="Arial"/>
          <w:noProof/>
        </w:rPr>
        <w:t>(4), 1–8. https://doi.org/10.36948/ijfmr.2023.v05i04.10884</w:t>
      </w:r>
    </w:p>
    <w:p w14:paraId="09A63BE1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953CE9A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Asante, L. A., &amp; Mills, R. O. (2020). The impact of construction projects on national development. </w:t>
      </w:r>
      <w:r w:rsidRPr="00FB2F7F">
        <w:rPr>
          <w:rFonts w:ascii="Bahnschrift" w:hAnsi="Bahnschrift" w:cs="Arial"/>
          <w:i/>
          <w:iCs/>
          <w:noProof/>
        </w:rPr>
        <w:t>International Journal of Project Management</w:t>
      </w:r>
      <w:r w:rsidRPr="00FB2F7F">
        <w:rPr>
          <w:rFonts w:ascii="Bahnschrift" w:hAnsi="Bahnschrift" w:cs="Arial"/>
          <w:noProof/>
        </w:rPr>
        <w:t>.</w:t>
      </w:r>
    </w:p>
    <w:p w14:paraId="2F29B5B3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E2C6001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Aslam, M., Baffoe-Twum, E., Ahmed, M., &amp; Ulhaq, A. (2024). Unveiling effectiveness of lean construction practices: A comprehensive study through surveys and case studies. </w:t>
      </w:r>
      <w:r w:rsidRPr="00FB2F7F">
        <w:rPr>
          <w:rFonts w:ascii="Bahnschrift" w:hAnsi="Bahnschrift" w:cs="Arial"/>
          <w:i/>
          <w:iCs/>
          <w:noProof/>
        </w:rPr>
        <w:t>Civil Engineering Journal, 10</w:t>
      </w:r>
      <w:r w:rsidRPr="00FB2F7F">
        <w:rPr>
          <w:rFonts w:ascii="Bahnschrift" w:hAnsi="Bahnschrift" w:cs="Arial"/>
          <w:noProof/>
        </w:rPr>
        <w:t>(4), 1145–1158. https://doi.org/10.28991/CEJ-2024-010-04-09</w:t>
      </w:r>
    </w:p>
    <w:p w14:paraId="376BE73F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193307B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Bascon, R. D. D., Gangcuangco, R. L., Carreon, A. V., Morales, M. D., Alejandrino, A. J. R., Nuqui, N. I., Coronel, C. J. A., &amp; Tongol, J. V. G. (2023). Investigation on the factors influencing time and cost overrun in vertical construction in Pampanga. </w:t>
      </w:r>
      <w:r w:rsidRPr="00FB2F7F">
        <w:rPr>
          <w:rFonts w:ascii="Bahnschrift" w:hAnsi="Bahnschrift" w:cs="Arial"/>
          <w:i/>
          <w:iCs/>
          <w:noProof/>
        </w:rPr>
        <w:t>Iconic Research and Engineering Journals, 6</w:t>
      </w:r>
      <w:r w:rsidRPr="00FB2F7F">
        <w:rPr>
          <w:rFonts w:ascii="Bahnschrift" w:hAnsi="Bahnschrift" w:cs="Arial"/>
          <w:noProof/>
        </w:rPr>
        <w:t xml:space="preserve">(12), 730–752. </w:t>
      </w:r>
    </w:p>
    <w:p w14:paraId="46B7BB4B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1991992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Bigwanto, A., Widayati, N., Wibowo, M. A., &amp; Sari, E. M. (2024). Lean construction: A sustainability operation for government projects. </w:t>
      </w:r>
      <w:r w:rsidRPr="00FB2F7F">
        <w:rPr>
          <w:rFonts w:ascii="Bahnschrift" w:hAnsi="Bahnschrift" w:cs="Arial"/>
          <w:i/>
          <w:iCs/>
          <w:noProof/>
        </w:rPr>
        <w:t>Sustainability, 16</w:t>
      </w:r>
      <w:r w:rsidRPr="00FB2F7F">
        <w:rPr>
          <w:rFonts w:ascii="Bahnschrift" w:hAnsi="Bahnschrift" w:cs="Arial"/>
          <w:noProof/>
        </w:rPr>
        <w:t>(8), 3386. https://doi.org/10.3390/su16083386</w:t>
      </w:r>
    </w:p>
    <w:p w14:paraId="3976AA0A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8661DB9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Brown, T. (2009). </w:t>
      </w:r>
      <w:r w:rsidRPr="00FB2F7F">
        <w:rPr>
          <w:rFonts w:ascii="Bahnschrift" w:hAnsi="Bahnschrift" w:cs="Arial"/>
          <w:i/>
          <w:iCs/>
          <w:noProof/>
        </w:rPr>
        <w:t>Change by design: How design thinking creates new alternatives for business and society</w:t>
      </w:r>
      <w:r w:rsidRPr="00FB2F7F">
        <w:rPr>
          <w:rFonts w:ascii="Bahnschrift" w:hAnsi="Bahnschrift" w:cs="Arial"/>
          <w:noProof/>
        </w:rPr>
        <w:t>. Harper Business.</w:t>
      </w:r>
    </w:p>
    <w:p w14:paraId="208EFEC0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8CFDC99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Bryson, J. M. (2018). </w:t>
      </w:r>
      <w:r w:rsidRPr="00FB2F7F">
        <w:rPr>
          <w:rFonts w:ascii="Bahnschrift" w:hAnsi="Bahnschrift" w:cs="Arial"/>
          <w:i/>
          <w:iCs/>
          <w:noProof/>
        </w:rPr>
        <w:t>Strategic planning for public and nonprofit organizations: A guide to strengthening and sustaining organizational achievement</w:t>
      </w:r>
      <w:r w:rsidRPr="00FB2F7F">
        <w:rPr>
          <w:rFonts w:ascii="Bahnschrift" w:hAnsi="Bahnschrift" w:cs="Arial"/>
          <w:noProof/>
        </w:rPr>
        <w:t xml:space="preserve"> (5th ed.). John Wiley &amp; </w:t>
      </w:r>
      <w:r w:rsidRPr="00FB2F7F">
        <w:rPr>
          <w:rFonts w:ascii="Bahnschrift" w:hAnsi="Bahnschrift" w:cs="Arial"/>
          <w:noProof/>
        </w:rPr>
        <w:lastRenderedPageBreak/>
        <w:t>Sons.</w:t>
      </w:r>
    </w:p>
    <w:p w14:paraId="494EB30C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B37A88D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Chen, Z., Hammad, A. W. A., Waller, S. T., &amp; Haddad, A. N. (2023). Modelling supplier selection and material purchasing for the construction supply chain in a fuzzy scenario-based environment. </w:t>
      </w:r>
      <w:r w:rsidRPr="00FB2F7F">
        <w:rPr>
          <w:rFonts w:ascii="Bahnschrift" w:hAnsi="Bahnschrift" w:cs="Arial"/>
          <w:i/>
          <w:iCs/>
          <w:noProof/>
        </w:rPr>
        <w:t>Automation in Construction, 150</w:t>
      </w:r>
      <w:r w:rsidRPr="00FB2F7F">
        <w:rPr>
          <w:rFonts w:ascii="Bahnschrift" w:hAnsi="Bahnschrift" w:cs="Arial"/>
          <w:noProof/>
        </w:rPr>
        <w:t>, 104847. https://doi.org/10.1016/j.autcon.2023.104847</w:t>
      </w:r>
    </w:p>
    <w:p w14:paraId="514A1737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2698BB3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Dave, B., Boddy, S., &amp; Koskela, L. (2013). Challenges and opportunities in implementing lean and BIM on an infrastructure project. In C. T. Formoso &amp; P. Tzortzopoulos (Eds.), </w:t>
      </w:r>
      <w:r w:rsidRPr="00FB2F7F">
        <w:rPr>
          <w:rFonts w:ascii="Bahnschrift" w:hAnsi="Bahnschrift" w:cs="Arial"/>
          <w:i/>
          <w:iCs/>
          <w:noProof/>
        </w:rPr>
        <w:t>Proceedings of the 21st Annual Conference of the International Group for Lean Construction</w:t>
      </w:r>
      <w:r w:rsidRPr="00FB2F7F">
        <w:rPr>
          <w:rFonts w:ascii="Bahnschrift" w:hAnsi="Bahnschrift" w:cs="Arial"/>
          <w:noProof/>
        </w:rPr>
        <w:t xml:space="preserve"> (pp. 741–750). International Group for Lean Construction.</w:t>
      </w:r>
    </w:p>
    <w:p w14:paraId="46210906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C641174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Dell'Isola, A. J. (2010). </w:t>
      </w:r>
      <w:r w:rsidRPr="00FB2F7F">
        <w:rPr>
          <w:rFonts w:ascii="Bahnschrift" w:hAnsi="Bahnschrift" w:cs="Arial"/>
          <w:i/>
          <w:iCs/>
          <w:noProof/>
        </w:rPr>
        <w:t>Value engineering:</w:t>
      </w:r>
      <w:r w:rsidRPr="00FB2F7F">
        <w:rPr>
          <w:rFonts w:ascii="Bahnschrift" w:hAnsi="Bahnschrift" w:cs="Arial"/>
          <w:noProof/>
        </w:rPr>
        <w:t xml:space="preserve"> </w:t>
      </w:r>
      <w:r w:rsidRPr="00FB2F7F">
        <w:rPr>
          <w:rFonts w:ascii="Bahnschrift" w:hAnsi="Bahnschrift" w:cs="Arial"/>
          <w:i/>
          <w:iCs/>
          <w:noProof/>
        </w:rPr>
        <w:t>Practical applications for design, construction, maintenance, and operations</w:t>
      </w:r>
      <w:r w:rsidRPr="00FB2F7F">
        <w:rPr>
          <w:rFonts w:ascii="Bahnschrift" w:hAnsi="Bahnschrift" w:cs="Arial"/>
          <w:noProof/>
        </w:rPr>
        <w:t>. RSMeans.</w:t>
      </w:r>
    </w:p>
    <w:p w14:paraId="25FE8D06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174D8A7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El Mounla, K., Beladjine, D., Beddiar, K., &amp; Mazari, B. (2023). Lean-BIM approach for improving the performance of a construction project in the design phase. </w:t>
      </w:r>
      <w:r w:rsidRPr="00FB2F7F">
        <w:rPr>
          <w:rFonts w:ascii="Bahnschrift" w:hAnsi="Bahnschrift" w:cs="Arial"/>
          <w:i/>
          <w:iCs/>
          <w:noProof/>
        </w:rPr>
        <w:t>Buildings, 13</w:t>
      </w:r>
      <w:r w:rsidRPr="00FB2F7F">
        <w:rPr>
          <w:rFonts w:ascii="Bahnschrift" w:hAnsi="Bahnschrift" w:cs="Arial"/>
          <w:noProof/>
        </w:rPr>
        <w:t>(3), 654. https://doi.org/10.3390/buildings13030654</w:t>
      </w:r>
    </w:p>
    <w:p w14:paraId="6AA83E5B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36D1208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Elbashbishy, T. S., Hosny, O. A., Waly, A. F., &amp; Dorra, E. M. (2022). Assessing the impact of construction risks on cost overruns: A risk path simulation–driven approach. </w:t>
      </w:r>
      <w:r w:rsidRPr="00FB2F7F">
        <w:rPr>
          <w:rFonts w:ascii="Bahnschrift" w:hAnsi="Bahnschrift" w:cs="Arial"/>
          <w:i/>
          <w:iCs/>
          <w:noProof/>
        </w:rPr>
        <w:t>Journal of Management in Engineering, 38</w:t>
      </w:r>
      <w:r w:rsidRPr="00FB2F7F">
        <w:rPr>
          <w:rFonts w:ascii="Bahnschrift" w:hAnsi="Bahnschrift" w:cs="Arial"/>
          <w:noProof/>
        </w:rPr>
        <w:t>(6). https://doi.org/10.1061/(ASCE)ME.1943-5479.0001090</w:t>
      </w:r>
    </w:p>
    <w:p w14:paraId="1A59A91B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7CB92F5F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Gledson, B. J., &amp; Greenwood, D. (2017). The adoption of 4D BIM in the UK construction industry: An innovation diffusion approach. </w:t>
      </w:r>
      <w:r w:rsidRPr="00FB2F7F">
        <w:rPr>
          <w:rFonts w:ascii="Bahnschrift" w:hAnsi="Bahnschrift" w:cs="Arial"/>
          <w:i/>
          <w:iCs/>
          <w:noProof/>
        </w:rPr>
        <w:t>Engineering, Construction and Architectural Management, 24</w:t>
      </w:r>
      <w:r w:rsidRPr="00FB2F7F">
        <w:rPr>
          <w:rFonts w:ascii="Bahnschrift" w:hAnsi="Bahnschrift" w:cs="Arial"/>
          <w:noProof/>
        </w:rPr>
        <w:t>(6), 950–967. https://doi.org/10.1108/ECAM-03-2016-0066</w:t>
      </w:r>
    </w:p>
    <w:p w14:paraId="675B430D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3282729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Goto, S. (2007). The bounds of classical risk management and the importance of a behavioral approach. </w:t>
      </w:r>
      <w:r w:rsidRPr="00FB2F7F">
        <w:rPr>
          <w:rFonts w:ascii="Bahnschrift" w:hAnsi="Bahnschrift" w:cs="Arial"/>
          <w:i/>
          <w:iCs/>
          <w:noProof/>
        </w:rPr>
        <w:t>Risk Management and Insurance Review, 10</w:t>
      </w:r>
      <w:r w:rsidRPr="00FB2F7F">
        <w:rPr>
          <w:rFonts w:ascii="Bahnschrift" w:hAnsi="Bahnschrift" w:cs="Arial"/>
          <w:noProof/>
        </w:rPr>
        <w:t>(2), 267–282. https://doi.org/10.1111/j.1540-6296.2007.00118.x</w:t>
      </w:r>
    </w:p>
    <w:p w14:paraId="267316C7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83DA3B1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Gunduz, M., &amp; Maki, O. L. (2018). Assessing the risk perception of cost overrun through importance rating. </w:t>
      </w:r>
      <w:r w:rsidRPr="00FB2F7F">
        <w:rPr>
          <w:rFonts w:ascii="Bahnschrift" w:hAnsi="Bahnschrift" w:cs="Arial"/>
          <w:i/>
          <w:iCs/>
          <w:noProof/>
        </w:rPr>
        <w:t>Technological and Economic Development of Economy, 24</w:t>
      </w:r>
      <w:r w:rsidRPr="00FB2F7F">
        <w:rPr>
          <w:rFonts w:ascii="Bahnschrift" w:hAnsi="Bahnschrift" w:cs="Arial"/>
          <w:noProof/>
        </w:rPr>
        <w:t>(5), 1829-1844. https://doi.org/10.3846/20294913.2017.1321053</w:t>
      </w:r>
    </w:p>
    <w:p w14:paraId="5FBD7725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290A8FA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Heldman, K. (2018). </w:t>
      </w:r>
      <w:r w:rsidRPr="00FB2F7F">
        <w:rPr>
          <w:rFonts w:ascii="Bahnschrift" w:hAnsi="Bahnschrift" w:cs="Arial"/>
          <w:i/>
          <w:iCs/>
          <w:noProof/>
        </w:rPr>
        <w:t>PMP: Project management professional exam study guide</w:t>
      </w:r>
      <w:r w:rsidRPr="00FB2F7F">
        <w:rPr>
          <w:rFonts w:ascii="Bahnschrift" w:hAnsi="Bahnschrift" w:cs="Arial"/>
          <w:noProof/>
        </w:rPr>
        <w:t xml:space="preserve"> (9th ed.). Sybex.</w:t>
      </w:r>
    </w:p>
    <w:p w14:paraId="02AF2CD5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55788BA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Kerzner, H. (2017). </w:t>
      </w:r>
      <w:r w:rsidRPr="00FB2F7F">
        <w:rPr>
          <w:rFonts w:ascii="Bahnschrift" w:hAnsi="Bahnschrift" w:cs="Arial"/>
          <w:i/>
          <w:iCs/>
          <w:noProof/>
        </w:rPr>
        <w:t>Project management: A systems approach to planning, scheduling, and controlling</w:t>
      </w:r>
      <w:r w:rsidRPr="00FB2F7F">
        <w:rPr>
          <w:rFonts w:ascii="Bahnschrift" w:hAnsi="Bahnschrift" w:cs="Arial"/>
          <w:noProof/>
        </w:rPr>
        <w:t xml:space="preserve"> (12th ed.). John Wiley &amp; Sons. https://doi.org/10.1002/9781119175780</w:t>
      </w:r>
    </w:p>
    <w:p w14:paraId="5A250B86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A380297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Koskela, L. (2020). Theory of lean construction. In P. Tzortzopoulos, M. Kagioglou, &amp; L. Koskela (Eds.), </w:t>
      </w:r>
      <w:r w:rsidRPr="00FB2F7F">
        <w:rPr>
          <w:rFonts w:ascii="Bahnschrift" w:hAnsi="Bahnschrift" w:cs="Arial"/>
          <w:i/>
          <w:iCs/>
          <w:noProof/>
        </w:rPr>
        <w:t>Lean construction: Core concepts and new frontiers</w:t>
      </w:r>
      <w:r w:rsidRPr="00FB2F7F">
        <w:rPr>
          <w:rFonts w:ascii="Bahnschrift" w:hAnsi="Bahnschrift" w:cs="Arial"/>
          <w:noProof/>
        </w:rPr>
        <w:t xml:space="preserve"> (pp. 3-13). Routledge. https://doi.org/10.1201/9780429203732-1</w:t>
      </w:r>
    </w:p>
    <w:p w14:paraId="31C84C99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C2F5914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Kotler, P., &amp; Keller, K. L. (2015). </w:t>
      </w:r>
      <w:r w:rsidRPr="00FB2F7F">
        <w:rPr>
          <w:rFonts w:ascii="Bahnschrift" w:hAnsi="Bahnschrift" w:cs="Arial"/>
          <w:i/>
          <w:iCs/>
          <w:noProof/>
        </w:rPr>
        <w:t>Marketing management</w:t>
      </w:r>
      <w:r w:rsidRPr="00FB2F7F">
        <w:rPr>
          <w:rFonts w:ascii="Bahnschrift" w:hAnsi="Bahnschrift" w:cs="Arial"/>
          <w:noProof/>
        </w:rPr>
        <w:t xml:space="preserve"> (15th ed.). Pearson Education.</w:t>
      </w:r>
    </w:p>
    <w:p w14:paraId="6F7949C0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B0F43C3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Lalmi, A., Fernandes, G., &amp; Boudemagh, S. S. (2021). A conceptual hybrid project management model for construction projects. </w:t>
      </w:r>
      <w:r w:rsidRPr="00FB2F7F">
        <w:rPr>
          <w:rFonts w:ascii="Bahnschrift" w:hAnsi="Bahnschrift" w:cs="Arial"/>
          <w:i/>
          <w:iCs/>
          <w:noProof/>
        </w:rPr>
        <w:t>Procedia Computer Science, 181</w:t>
      </w:r>
      <w:r w:rsidRPr="00FB2F7F">
        <w:rPr>
          <w:rFonts w:ascii="Bahnschrift" w:hAnsi="Bahnschrift" w:cs="Arial"/>
          <w:noProof/>
        </w:rPr>
        <w:t xml:space="preserve">, 921–930. </w:t>
      </w:r>
      <w:r w:rsidRPr="00FB2F7F">
        <w:rPr>
          <w:rFonts w:ascii="Bahnschrift" w:hAnsi="Bahnschrift" w:cs="Arial"/>
          <w:noProof/>
        </w:rPr>
        <w:lastRenderedPageBreak/>
        <w:t>https://doi.org/10.1016/j.procs.2021.01.248</w:t>
      </w:r>
    </w:p>
    <w:p w14:paraId="33A750CE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4D3B4D2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Layno, J. D. J., &amp; Famadico, J. J. F. (2024). Cost and time overrun of public infrastructure project in the Philippines: Inhibiting factors and mitigating measures. </w:t>
      </w:r>
      <w:r w:rsidRPr="00FB2F7F">
        <w:rPr>
          <w:rFonts w:ascii="Bahnschrift" w:hAnsi="Bahnschrift" w:cs="Arial"/>
          <w:i/>
          <w:iCs/>
          <w:noProof/>
        </w:rPr>
        <w:t>International Journal of Multidisciplinary: Applied Business and Education Research, 5</w:t>
      </w:r>
      <w:r w:rsidRPr="00FB2F7F">
        <w:rPr>
          <w:rFonts w:ascii="Bahnschrift" w:hAnsi="Bahnschrift" w:cs="Arial"/>
          <w:noProof/>
        </w:rPr>
        <w:t>(12), 5360–5370. https://doi.org/10.11594/ijmaber.05.12.30</w:t>
      </w:r>
    </w:p>
    <w:p w14:paraId="38CCA8CB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E7438AF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Love, P. E. D., Edwards, D. J., &amp; Irani, Z. (2012). Moving beyond optimism bias and strategic misrepresentation: An explanation for social infrastructure project cost overruns. </w:t>
      </w:r>
      <w:r w:rsidRPr="00FB2F7F">
        <w:rPr>
          <w:rFonts w:ascii="Bahnschrift" w:hAnsi="Bahnschrift" w:cs="Arial"/>
          <w:i/>
          <w:iCs/>
          <w:noProof/>
        </w:rPr>
        <w:t>IEEE Transactions on Engineering Management, 59</w:t>
      </w:r>
      <w:r w:rsidRPr="00FB2F7F">
        <w:rPr>
          <w:rFonts w:ascii="Bahnschrift" w:hAnsi="Bahnschrift" w:cs="Arial"/>
          <w:noProof/>
        </w:rPr>
        <w:t>(4), 560-571. https://doi.org/10.1109/TEM.2011.2163628</w:t>
      </w:r>
    </w:p>
    <w:p w14:paraId="6BAF493E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3E99CE27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Market Research Philippines. (2024). </w:t>
      </w:r>
      <w:r w:rsidRPr="00FB2F7F">
        <w:rPr>
          <w:rFonts w:ascii="Bahnschrift" w:hAnsi="Bahnschrift" w:cs="Arial"/>
          <w:i/>
          <w:iCs/>
          <w:noProof/>
        </w:rPr>
        <w:t>A quick guide to manage Philippines construction costs</w:t>
      </w:r>
      <w:r w:rsidRPr="00FB2F7F">
        <w:rPr>
          <w:rFonts w:ascii="Bahnschrift" w:hAnsi="Bahnschrift" w:cs="Arial"/>
          <w:noProof/>
        </w:rPr>
        <w:t>. Market Research Philippines. https://marketresearchphilippines.com/quick-guide-manage-philippines-construction-costs/</w:t>
      </w:r>
    </w:p>
    <w:p w14:paraId="2D86871C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CFA07F4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Metzger, M. J., &amp; Flanagin, A. J. (2013). Credibility and trust of information in online environments: The use of cognitive heuristics. </w:t>
      </w:r>
      <w:r w:rsidRPr="00FB2F7F">
        <w:rPr>
          <w:rFonts w:ascii="Bahnschrift" w:hAnsi="Bahnschrift" w:cs="Arial"/>
          <w:i/>
          <w:iCs/>
          <w:noProof/>
        </w:rPr>
        <w:t>Journal of Pragmatics, 59</w:t>
      </w:r>
      <w:r w:rsidRPr="00FB2F7F">
        <w:rPr>
          <w:rFonts w:ascii="Bahnschrift" w:hAnsi="Bahnschrift" w:cs="Arial"/>
          <w:noProof/>
        </w:rPr>
        <w:t>(Part B), 210–220. https://doi.org/10.1016/j.pragma.2013.07.012</w:t>
      </w:r>
    </w:p>
    <w:p w14:paraId="3F0FD9C2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E21B134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Northouse, P. G. (2022). </w:t>
      </w:r>
      <w:r w:rsidRPr="00FB2F7F">
        <w:rPr>
          <w:rFonts w:ascii="Bahnschrift" w:hAnsi="Bahnschrift" w:cs="Arial"/>
          <w:i/>
          <w:iCs/>
          <w:noProof/>
        </w:rPr>
        <w:t>Leadership: Theory and practice</w:t>
      </w:r>
      <w:r w:rsidRPr="00FB2F7F">
        <w:rPr>
          <w:rFonts w:ascii="Bahnschrift" w:hAnsi="Bahnschrift" w:cs="Arial"/>
          <w:noProof/>
        </w:rPr>
        <w:t xml:space="preserve"> (9th ed.). SAGE Publications.</w:t>
      </w:r>
    </w:p>
    <w:p w14:paraId="4D980DE7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5D5A33FA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Omotayo, T. S., Ross, J., Oyetunji, A., &amp; Udeaja, C. (2024). Systems thinking interplay between project complexities, stakeholder engagement, and social dynamics roles in influencing construction project outcomes. </w:t>
      </w:r>
      <w:r w:rsidRPr="00FB2F7F">
        <w:rPr>
          <w:rFonts w:ascii="Bahnschrift" w:hAnsi="Bahnschrift" w:cs="Arial"/>
          <w:i/>
          <w:iCs/>
          <w:noProof/>
        </w:rPr>
        <w:t>SAGE Open, 14</w:t>
      </w:r>
      <w:r w:rsidRPr="00FB2F7F">
        <w:rPr>
          <w:rFonts w:ascii="Bahnschrift" w:hAnsi="Bahnschrift" w:cs="Arial"/>
          <w:noProof/>
        </w:rPr>
        <w:t>(2), 1–18. https://doi.org/10.1177/21582440241255872</w:t>
      </w:r>
    </w:p>
    <w:p w14:paraId="6888EE96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835D87E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Philippine Statistics Authority. (2022, August 11). </w:t>
      </w:r>
      <w:r w:rsidRPr="00FB2F7F">
        <w:rPr>
          <w:rFonts w:ascii="Bahnschrift" w:hAnsi="Bahnschrift" w:cs="Arial"/>
          <w:i/>
          <w:iCs/>
          <w:noProof/>
        </w:rPr>
        <w:t>Construction materials retail price index in the National Capital Region (2012=100): June 2022</w:t>
      </w:r>
      <w:r w:rsidRPr="00FB2F7F">
        <w:rPr>
          <w:rFonts w:ascii="Bahnschrift" w:hAnsi="Bahnschrift" w:cs="Arial"/>
          <w:noProof/>
        </w:rPr>
        <w:t xml:space="preserve"> (Reference No. 2022-342). https://psa.gov.ph/price-indices/cmrpi/node/167867</w:t>
      </w:r>
    </w:p>
    <w:p w14:paraId="74BF381B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6D857F2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Project Management Institute. (2021). </w:t>
      </w:r>
      <w:r w:rsidRPr="00FB2F7F">
        <w:rPr>
          <w:rFonts w:ascii="Bahnschrift" w:hAnsi="Bahnschrift" w:cs="Arial"/>
          <w:i/>
          <w:iCs/>
          <w:noProof/>
        </w:rPr>
        <w:t>A guide to the project management body of knowledge (PMBOK® guide) and the standard for project management</w:t>
      </w:r>
      <w:r w:rsidRPr="00FB2F7F">
        <w:rPr>
          <w:rFonts w:ascii="Bahnschrift" w:hAnsi="Bahnschrift" w:cs="Arial"/>
          <w:noProof/>
        </w:rPr>
        <w:t xml:space="preserve"> (7th ed.). Project Management Institute.</w:t>
      </w:r>
    </w:p>
    <w:p w14:paraId="14B2CDBC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2A8B7193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Rezaei, A., &amp; Jalal, S. (2018). Investigating the causes of delay and cost-overrun in construction industry. </w:t>
      </w:r>
      <w:r w:rsidRPr="00FB2F7F">
        <w:rPr>
          <w:rFonts w:ascii="Bahnschrift" w:hAnsi="Bahnschrift" w:cs="Arial"/>
          <w:i/>
          <w:iCs/>
          <w:noProof/>
        </w:rPr>
        <w:t>International Advanced Researches and Engineering Journal, 2</w:t>
      </w:r>
      <w:r w:rsidRPr="00FB2F7F">
        <w:rPr>
          <w:rFonts w:ascii="Bahnschrift" w:hAnsi="Bahnschrift" w:cs="Arial"/>
          <w:noProof/>
        </w:rPr>
        <w:t>(2), 75–79.</w:t>
      </w:r>
    </w:p>
    <w:p w14:paraId="4290EACB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4C8C5825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Saka, A. B., &amp; Chan, D. W. M. (2020). Profound barriers to building information modelling (BIM) adoption in construction small and medium-sized enterprises (SMEs): An interpretive structural modelling approach. </w:t>
      </w:r>
      <w:r w:rsidRPr="00FB2F7F">
        <w:rPr>
          <w:rFonts w:ascii="Bahnschrift" w:hAnsi="Bahnschrift" w:cs="Arial"/>
          <w:i/>
          <w:iCs/>
          <w:noProof/>
        </w:rPr>
        <w:t>Construction Innovation, 20</w:t>
      </w:r>
      <w:r w:rsidRPr="00FB2F7F">
        <w:rPr>
          <w:rFonts w:ascii="Bahnschrift" w:hAnsi="Bahnschrift" w:cs="Arial"/>
          <w:noProof/>
        </w:rPr>
        <w:t>(2), 261-284. https://doi.org/10.1108/CI-09-2019-0087</w:t>
      </w:r>
    </w:p>
    <w:p w14:paraId="3F1E5A95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A85E97D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Saka, A. B., &amp; Chan, D. W. M. (2021). Adoption and implementation of building information modelling (BIM) in small and medium-sized enterprises (SMEs): A review and conceptualization. </w:t>
      </w:r>
      <w:r w:rsidRPr="00FB2F7F">
        <w:rPr>
          <w:rFonts w:ascii="Bahnschrift" w:hAnsi="Bahnschrift" w:cs="Arial"/>
          <w:i/>
          <w:iCs/>
          <w:noProof/>
        </w:rPr>
        <w:t>Engineering, Construction and Architectural Management, 28</w:t>
      </w:r>
      <w:r w:rsidRPr="00FB2F7F">
        <w:rPr>
          <w:rFonts w:ascii="Bahnschrift" w:hAnsi="Bahnschrift" w:cs="Arial"/>
          <w:noProof/>
        </w:rPr>
        <w:t>(7), 1829-1862. https://doi.org/10.1108/ECAM-06-2019-0332</w:t>
      </w:r>
    </w:p>
    <w:p w14:paraId="4E5B0E57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64206B6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lastRenderedPageBreak/>
        <w:t xml:space="preserve">Salem, O., Solomon, J., Genaidy, A., &amp; Minkarah, I. (2006). Lean construction: From theory to implementation. </w:t>
      </w:r>
      <w:r w:rsidRPr="00FB2F7F">
        <w:rPr>
          <w:rFonts w:ascii="Bahnschrift" w:hAnsi="Bahnschrift" w:cs="Arial"/>
          <w:i/>
          <w:iCs/>
          <w:noProof/>
        </w:rPr>
        <w:t>Journal of Management in Engineering, 22</w:t>
      </w:r>
      <w:r w:rsidRPr="00FB2F7F">
        <w:rPr>
          <w:rFonts w:ascii="Bahnschrift" w:hAnsi="Bahnschrift" w:cs="Arial"/>
          <w:noProof/>
        </w:rPr>
        <w:t>(4), 168–175. https://doi.org/10.1061/(ASCE)0742-597X(2006)22:4(168)</w:t>
      </w:r>
    </w:p>
    <w:p w14:paraId="7E082531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1987C808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Schwalbe, K. (2018). </w:t>
      </w:r>
      <w:r w:rsidRPr="00FB2F7F">
        <w:rPr>
          <w:rFonts w:ascii="Bahnschrift" w:hAnsi="Bahnschrift" w:cs="Arial"/>
          <w:i/>
          <w:iCs/>
          <w:noProof/>
        </w:rPr>
        <w:t>Information technology project management</w:t>
      </w:r>
      <w:r w:rsidRPr="00FB2F7F">
        <w:rPr>
          <w:rFonts w:ascii="Bahnschrift" w:hAnsi="Bahnschrift" w:cs="Arial"/>
          <w:noProof/>
        </w:rPr>
        <w:t xml:space="preserve"> (9th ed.). Cengage Learning.</w:t>
      </w:r>
    </w:p>
    <w:p w14:paraId="09119EDF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4087AD3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Tavares, V., Soares, N., Raposo, N., Marques, P., &amp; Freire, F. (2021). Prefabricated versus conventional construction: Comparing life-cycle impacts of alternative structural materials. </w:t>
      </w:r>
      <w:r w:rsidRPr="00FB2F7F">
        <w:rPr>
          <w:rFonts w:ascii="Bahnschrift" w:hAnsi="Bahnschrift" w:cs="Arial"/>
          <w:i/>
          <w:iCs/>
          <w:noProof/>
        </w:rPr>
        <w:t>Journal of Building Engineering, 41</w:t>
      </w:r>
      <w:r w:rsidRPr="00FB2F7F">
        <w:rPr>
          <w:rFonts w:ascii="Bahnschrift" w:hAnsi="Bahnschrift" w:cs="Arial"/>
          <w:noProof/>
        </w:rPr>
        <w:t>, 102705. https://doi.org/10.1016/j.jobe.2021.102705</w:t>
      </w:r>
    </w:p>
    <w:p w14:paraId="545CB1C4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31C8020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Tzortzopoulos, P., Kagioglou, M., &amp; Koskela, L. (Eds.). (2020). </w:t>
      </w:r>
      <w:r w:rsidRPr="00FB2F7F">
        <w:rPr>
          <w:rFonts w:ascii="Bahnschrift" w:hAnsi="Bahnschrift" w:cs="Arial"/>
          <w:i/>
          <w:iCs/>
          <w:noProof/>
        </w:rPr>
        <w:t>Lean construction: Core concepts and new frontiers.</w:t>
      </w:r>
      <w:r w:rsidRPr="00FB2F7F">
        <w:rPr>
          <w:rFonts w:ascii="Bahnschrift" w:hAnsi="Bahnschrift" w:cs="Arial"/>
          <w:noProof/>
        </w:rPr>
        <w:t xml:space="preserve"> Routledge. https://doi.org/10.1201/9780429203732</w:t>
      </w:r>
    </w:p>
    <w:p w14:paraId="776C0FE2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7AA3D27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Ulrich, K. T., &amp; Eppinger, S. D. (2016). </w:t>
      </w:r>
      <w:r w:rsidRPr="00FB2F7F">
        <w:rPr>
          <w:rFonts w:ascii="Bahnschrift" w:hAnsi="Bahnschrift" w:cs="Arial"/>
          <w:i/>
          <w:iCs/>
          <w:noProof/>
        </w:rPr>
        <w:t>Product design and development</w:t>
      </w:r>
      <w:r w:rsidRPr="00FB2F7F">
        <w:rPr>
          <w:rFonts w:ascii="Bahnschrift" w:hAnsi="Bahnschrift" w:cs="Arial"/>
          <w:noProof/>
        </w:rPr>
        <w:t xml:space="preserve"> (6th ed.). McGraw-Hill Education.</w:t>
      </w:r>
    </w:p>
    <w:p w14:paraId="28F8C8E0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B3F0CB1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Uvarova, S. S., Belyaeva, S. V., Orlov, A. K., &amp; Kankhva, V. S. (2023). Cost forecasting for building materials under conditions of uncertainty: Methodology and practice. </w:t>
      </w:r>
      <w:r w:rsidRPr="00FB2F7F">
        <w:rPr>
          <w:rFonts w:ascii="Bahnschrift" w:hAnsi="Bahnschrift" w:cs="Arial"/>
          <w:i/>
          <w:iCs/>
          <w:noProof/>
        </w:rPr>
        <w:t>Buildings, 13</w:t>
      </w:r>
      <w:r w:rsidRPr="00FB2F7F">
        <w:rPr>
          <w:rFonts w:ascii="Bahnschrift" w:hAnsi="Bahnschrift" w:cs="Arial"/>
          <w:noProof/>
        </w:rPr>
        <w:t>(9), 2371. https://doi.org/10.3390/buildings13092371</w:t>
      </w:r>
    </w:p>
    <w:p w14:paraId="6CD6E1E7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0AA541A6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Verzuh, E. (2021). </w:t>
      </w:r>
      <w:r w:rsidRPr="00FB2F7F">
        <w:rPr>
          <w:rFonts w:ascii="Bahnschrift" w:hAnsi="Bahnschrift" w:cs="Arial"/>
          <w:i/>
          <w:iCs/>
          <w:noProof/>
        </w:rPr>
        <w:t>The fast forward MBA in project management: The comprehensive, easy-to-read handbook for beginners and pros</w:t>
      </w:r>
      <w:r w:rsidRPr="00FB2F7F">
        <w:rPr>
          <w:rFonts w:ascii="Bahnschrift" w:hAnsi="Bahnschrift" w:cs="Arial"/>
          <w:noProof/>
        </w:rPr>
        <w:t xml:space="preserve"> (6th ed.). John Wiley &amp; Sons.</w:t>
      </w:r>
    </w:p>
    <w:p w14:paraId="00D431FC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78E3842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World Green Building Council. (2023). </w:t>
      </w:r>
      <w:r w:rsidRPr="00FB2F7F">
        <w:rPr>
          <w:rFonts w:ascii="Bahnschrift" w:hAnsi="Bahnschrift" w:cs="Arial"/>
          <w:i/>
          <w:iCs/>
          <w:noProof/>
        </w:rPr>
        <w:t>The circular built environment playbook</w:t>
      </w:r>
      <w:r w:rsidRPr="00FB2F7F">
        <w:rPr>
          <w:rFonts w:ascii="Bahnschrift" w:hAnsi="Bahnschrift" w:cs="Arial"/>
          <w:noProof/>
        </w:rPr>
        <w:t>. https://worldgbc.org/article/launch-circular-built-environment-playbook/</w:t>
      </w:r>
    </w:p>
    <w:p w14:paraId="56112028" w14:textId="77777777" w:rsidR="009F02FD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</w:p>
    <w:p w14:paraId="6A0B7E36" w14:textId="77777777" w:rsidR="009F02FD" w:rsidRPr="00FB2F7F" w:rsidRDefault="009F02FD" w:rsidP="009F02FD">
      <w:pPr>
        <w:widowControl w:val="0"/>
        <w:adjustRightInd w:val="0"/>
        <w:spacing w:after="0" w:line="240" w:lineRule="auto"/>
        <w:ind w:left="720" w:hanging="720"/>
        <w:jc w:val="both"/>
        <w:rPr>
          <w:rFonts w:ascii="Bahnschrift" w:hAnsi="Bahnschrift" w:cs="Arial"/>
          <w:noProof/>
        </w:rPr>
      </w:pPr>
      <w:r w:rsidRPr="00FB2F7F">
        <w:rPr>
          <w:rFonts w:ascii="Bahnschrift" w:hAnsi="Bahnschrift" w:cs="Arial"/>
          <w:noProof/>
        </w:rPr>
        <w:t xml:space="preserve">Yahya, N. F. A. N., Kamarudin, S. S., Osman, N. A., &amp; Abdul Razak, N. (2018). Cost overrun factors involving local private residential projects. </w:t>
      </w:r>
      <w:r w:rsidRPr="00FB2F7F">
        <w:rPr>
          <w:rFonts w:ascii="Bahnschrift" w:hAnsi="Bahnschrift" w:cs="Arial"/>
          <w:i/>
          <w:iCs/>
          <w:noProof/>
        </w:rPr>
        <w:t>International Journal of Engineering &amp; Technology, 7</w:t>
      </w:r>
      <w:r w:rsidRPr="00FB2F7F">
        <w:rPr>
          <w:rFonts w:ascii="Bahnschrift" w:hAnsi="Bahnschrift" w:cs="Arial"/>
          <w:noProof/>
        </w:rPr>
        <w:t xml:space="preserve">(3.36), 6–10. </w:t>
      </w:r>
      <w:hyperlink r:id="rId7" w:history="1">
        <w:r w:rsidRPr="00FB2F7F">
          <w:rPr>
            <w:rStyle w:val="Hyperlink"/>
            <w:rFonts w:ascii="Bahnschrift" w:hAnsi="Bahnschrift" w:cs="Arial"/>
            <w:noProof/>
            <w:color w:val="auto"/>
            <w:u w:val="none"/>
          </w:rPr>
          <w:t>https://doi.org/10.14419/ijet.v7i3.36.29069s</w:t>
        </w:r>
      </w:hyperlink>
    </w:p>
    <w:p w14:paraId="1DCC34C7" w14:textId="77777777" w:rsidR="00B517BC" w:rsidRPr="0076460C" w:rsidRDefault="00B517BC" w:rsidP="00B517BC">
      <w:pPr>
        <w:spacing w:before="100" w:beforeAutospacing="1" w:after="100" w:afterAutospacing="1" w:line="240" w:lineRule="auto"/>
        <w:jc w:val="both"/>
        <w:rPr>
          <w:rFonts w:ascii="Book Antiqua" w:eastAsia="Times New Roman" w:hAnsi="Book Antiqua" w:cs="Times New Roman"/>
          <w:kern w:val="0"/>
          <w:sz w:val="24"/>
          <w:szCs w:val="24"/>
          <w:lang w:eastAsia="en-PH"/>
          <w14:ligatures w14:val="none"/>
        </w:rPr>
      </w:pPr>
    </w:p>
    <w:p w14:paraId="7F55EAF9" w14:textId="4E37BB98" w:rsidR="00671F20" w:rsidRPr="0076460C" w:rsidRDefault="00671F20" w:rsidP="00FE2FD1">
      <w:pPr>
        <w:rPr>
          <w:sz w:val="24"/>
          <w:szCs w:val="24"/>
          <w:lang w:val="en-US"/>
        </w:rPr>
      </w:pPr>
    </w:p>
    <w:p w14:paraId="5CF7CE56" w14:textId="77777777" w:rsidR="0076460C" w:rsidRPr="0076460C" w:rsidRDefault="0076460C">
      <w:pPr>
        <w:rPr>
          <w:sz w:val="24"/>
          <w:szCs w:val="24"/>
          <w:lang w:val="en-US"/>
        </w:rPr>
      </w:pPr>
    </w:p>
    <w:sectPr w:rsidR="0076460C" w:rsidRPr="0076460C" w:rsidSect="00AE2C6C">
      <w:head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BBFAA" w14:textId="77777777" w:rsidR="004A76EE" w:rsidRDefault="004A76EE" w:rsidP="00290EE2">
      <w:pPr>
        <w:spacing w:after="0" w:line="240" w:lineRule="auto"/>
      </w:pPr>
      <w:r>
        <w:separator/>
      </w:r>
    </w:p>
  </w:endnote>
  <w:endnote w:type="continuationSeparator" w:id="0">
    <w:p w14:paraId="213CF50D" w14:textId="77777777" w:rsidR="004A76EE" w:rsidRDefault="004A76EE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047EF" w14:textId="77777777" w:rsidR="004A76EE" w:rsidRDefault="004A76EE" w:rsidP="00290EE2">
      <w:pPr>
        <w:spacing w:after="0" w:line="240" w:lineRule="auto"/>
      </w:pPr>
      <w:r>
        <w:separator/>
      </w:r>
    </w:p>
  </w:footnote>
  <w:footnote w:type="continuationSeparator" w:id="0">
    <w:p w14:paraId="17D63316" w14:textId="77777777" w:rsidR="004A76EE" w:rsidRDefault="004A76EE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8"/>
  </w:num>
  <w:num w:numId="4" w16cid:durableId="2116243982">
    <w:abstractNumId w:val="34"/>
  </w:num>
  <w:num w:numId="5" w16cid:durableId="1848906244">
    <w:abstractNumId w:val="15"/>
  </w:num>
  <w:num w:numId="6" w16cid:durableId="1097823186">
    <w:abstractNumId w:val="31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8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0"/>
  </w:num>
  <w:num w:numId="14" w16cid:durableId="1610159056">
    <w:abstractNumId w:val="27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39"/>
  </w:num>
  <w:num w:numId="18" w16cid:durableId="1050766509">
    <w:abstractNumId w:val="5"/>
  </w:num>
  <w:num w:numId="19" w16cid:durableId="2067869038">
    <w:abstractNumId w:val="37"/>
  </w:num>
  <w:num w:numId="20" w16cid:durableId="926382073">
    <w:abstractNumId w:val="32"/>
  </w:num>
  <w:num w:numId="21" w16cid:durableId="175774230">
    <w:abstractNumId w:val="29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6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5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3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263CC"/>
    <w:rsid w:val="0003043D"/>
    <w:rsid w:val="00077679"/>
    <w:rsid w:val="000854B9"/>
    <w:rsid w:val="00085B6A"/>
    <w:rsid w:val="000905B2"/>
    <w:rsid w:val="000B20E3"/>
    <w:rsid w:val="000C2E76"/>
    <w:rsid w:val="000E6E7E"/>
    <w:rsid w:val="000F5057"/>
    <w:rsid w:val="000F6515"/>
    <w:rsid w:val="001537E9"/>
    <w:rsid w:val="001803A8"/>
    <w:rsid w:val="00196247"/>
    <w:rsid w:val="001E51ED"/>
    <w:rsid w:val="001F54EA"/>
    <w:rsid w:val="00246867"/>
    <w:rsid w:val="00290EE2"/>
    <w:rsid w:val="002D330A"/>
    <w:rsid w:val="002D3698"/>
    <w:rsid w:val="002D436B"/>
    <w:rsid w:val="002F25AC"/>
    <w:rsid w:val="00305990"/>
    <w:rsid w:val="00330D2C"/>
    <w:rsid w:val="00370561"/>
    <w:rsid w:val="00376F42"/>
    <w:rsid w:val="003850EC"/>
    <w:rsid w:val="0039693E"/>
    <w:rsid w:val="003970FD"/>
    <w:rsid w:val="0040380D"/>
    <w:rsid w:val="0041197F"/>
    <w:rsid w:val="00423FA0"/>
    <w:rsid w:val="00440E81"/>
    <w:rsid w:val="00441477"/>
    <w:rsid w:val="0044264E"/>
    <w:rsid w:val="00447D9B"/>
    <w:rsid w:val="00451A1D"/>
    <w:rsid w:val="00461A7E"/>
    <w:rsid w:val="00487414"/>
    <w:rsid w:val="004935CA"/>
    <w:rsid w:val="004A76EE"/>
    <w:rsid w:val="004B1691"/>
    <w:rsid w:val="004B45E4"/>
    <w:rsid w:val="004D3CC1"/>
    <w:rsid w:val="004D55CB"/>
    <w:rsid w:val="004D7883"/>
    <w:rsid w:val="004D79C8"/>
    <w:rsid w:val="00502501"/>
    <w:rsid w:val="0052185D"/>
    <w:rsid w:val="00535B8B"/>
    <w:rsid w:val="005611F8"/>
    <w:rsid w:val="00567107"/>
    <w:rsid w:val="005A412C"/>
    <w:rsid w:val="005C1604"/>
    <w:rsid w:val="005D4E9F"/>
    <w:rsid w:val="00600DEF"/>
    <w:rsid w:val="00603552"/>
    <w:rsid w:val="006068F5"/>
    <w:rsid w:val="00614D90"/>
    <w:rsid w:val="00623E52"/>
    <w:rsid w:val="00623E9B"/>
    <w:rsid w:val="00640E62"/>
    <w:rsid w:val="0064183D"/>
    <w:rsid w:val="006578AF"/>
    <w:rsid w:val="00671F20"/>
    <w:rsid w:val="00676A64"/>
    <w:rsid w:val="006D226E"/>
    <w:rsid w:val="006D5B80"/>
    <w:rsid w:val="00715281"/>
    <w:rsid w:val="00735A13"/>
    <w:rsid w:val="00755F49"/>
    <w:rsid w:val="00756E91"/>
    <w:rsid w:val="0076121C"/>
    <w:rsid w:val="0076460C"/>
    <w:rsid w:val="00793BA1"/>
    <w:rsid w:val="007A4C79"/>
    <w:rsid w:val="007C1CD4"/>
    <w:rsid w:val="007E1A12"/>
    <w:rsid w:val="007E5DD9"/>
    <w:rsid w:val="007F1F44"/>
    <w:rsid w:val="00805D1B"/>
    <w:rsid w:val="00814436"/>
    <w:rsid w:val="00821C09"/>
    <w:rsid w:val="00834DC8"/>
    <w:rsid w:val="00847EF6"/>
    <w:rsid w:val="0085353D"/>
    <w:rsid w:val="008613BB"/>
    <w:rsid w:val="00866E71"/>
    <w:rsid w:val="008816E7"/>
    <w:rsid w:val="008B0FD5"/>
    <w:rsid w:val="008E0D92"/>
    <w:rsid w:val="008E1167"/>
    <w:rsid w:val="008F2867"/>
    <w:rsid w:val="009518D7"/>
    <w:rsid w:val="0095714A"/>
    <w:rsid w:val="009861AB"/>
    <w:rsid w:val="00986983"/>
    <w:rsid w:val="00991E5A"/>
    <w:rsid w:val="0099511C"/>
    <w:rsid w:val="009C0634"/>
    <w:rsid w:val="009F02FD"/>
    <w:rsid w:val="00A0661E"/>
    <w:rsid w:val="00A07BBD"/>
    <w:rsid w:val="00A113B1"/>
    <w:rsid w:val="00A11A8C"/>
    <w:rsid w:val="00A26BD1"/>
    <w:rsid w:val="00A46EC1"/>
    <w:rsid w:val="00A949FE"/>
    <w:rsid w:val="00AA5980"/>
    <w:rsid w:val="00AB7B62"/>
    <w:rsid w:val="00AE2C6C"/>
    <w:rsid w:val="00AE75F0"/>
    <w:rsid w:val="00B03067"/>
    <w:rsid w:val="00B517BC"/>
    <w:rsid w:val="00B52DD2"/>
    <w:rsid w:val="00BD197D"/>
    <w:rsid w:val="00BD21AF"/>
    <w:rsid w:val="00C019A5"/>
    <w:rsid w:val="00C1010B"/>
    <w:rsid w:val="00C261F2"/>
    <w:rsid w:val="00C4676A"/>
    <w:rsid w:val="00C64BBB"/>
    <w:rsid w:val="00C833B7"/>
    <w:rsid w:val="00D12E17"/>
    <w:rsid w:val="00D21FD1"/>
    <w:rsid w:val="00D269F4"/>
    <w:rsid w:val="00D56D5A"/>
    <w:rsid w:val="00D63BE3"/>
    <w:rsid w:val="00D86FE1"/>
    <w:rsid w:val="00D87E88"/>
    <w:rsid w:val="00D90040"/>
    <w:rsid w:val="00D93013"/>
    <w:rsid w:val="00DC7E96"/>
    <w:rsid w:val="00DD169C"/>
    <w:rsid w:val="00DD3D62"/>
    <w:rsid w:val="00DD5544"/>
    <w:rsid w:val="00DE625B"/>
    <w:rsid w:val="00DE69B0"/>
    <w:rsid w:val="00DF30A2"/>
    <w:rsid w:val="00DF509D"/>
    <w:rsid w:val="00DF5CBF"/>
    <w:rsid w:val="00E02438"/>
    <w:rsid w:val="00E03E24"/>
    <w:rsid w:val="00E203A6"/>
    <w:rsid w:val="00E40FF5"/>
    <w:rsid w:val="00E5333A"/>
    <w:rsid w:val="00E84A47"/>
    <w:rsid w:val="00EA227F"/>
    <w:rsid w:val="00EB2813"/>
    <w:rsid w:val="00EC4E5D"/>
    <w:rsid w:val="00ED56E4"/>
    <w:rsid w:val="00F04034"/>
    <w:rsid w:val="00F23CBA"/>
    <w:rsid w:val="00F462FC"/>
    <w:rsid w:val="00F563EA"/>
    <w:rsid w:val="00F74DF4"/>
    <w:rsid w:val="00FE2FD1"/>
    <w:rsid w:val="00FE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2FD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9F02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oi.org/10.14419/ijet.v7i3.36.29069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1441</Words>
  <Characters>8219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60</cp:revision>
  <cp:lastPrinted>2026-02-21T05:03:00Z</cp:lastPrinted>
  <dcterms:created xsi:type="dcterms:W3CDTF">2025-12-03T11:08:00Z</dcterms:created>
  <dcterms:modified xsi:type="dcterms:W3CDTF">2026-10-02T12:09:00Z</dcterms:modified>
</cp:coreProperties>
</file>