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DA85C" w14:textId="77777777" w:rsidR="00D82385" w:rsidRPr="00F553F6" w:rsidRDefault="00D82385" w:rsidP="00D82385">
      <w:pPr>
        <w:suppressLineNumbers/>
        <w:spacing w:after="0" w:line="240" w:lineRule="auto"/>
        <w:jc w:val="both"/>
        <w:rPr>
          <w:rFonts w:ascii="Arial Rounded MT Bold" w:hAnsi="Arial Rounded MT Bold"/>
          <w:b/>
          <w:bCs/>
        </w:rPr>
      </w:pPr>
      <w:r w:rsidRPr="00F553F6">
        <w:rPr>
          <w:rFonts w:ascii="Arial Rounded MT Bold" w:hAnsi="Arial Rounded MT Bold"/>
          <w:b/>
          <w:bCs/>
        </w:rPr>
        <w:t>REFERENCES</w:t>
      </w:r>
    </w:p>
    <w:p w14:paraId="4770B00E" w14:textId="77777777" w:rsidR="00D82385" w:rsidRPr="005678FA" w:rsidRDefault="00D82385" w:rsidP="00D82385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strike/>
          <w:noProof/>
          <w:color w:val="EE0000"/>
        </w:rPr>
      </w:pPr>
    </w:p>
    <w:p w14:paraId="491EF2BC" w14:textId="77777777" w:rsidR="00D82385" w:rsidRPr="00F553F6" w:rsidRDefault="00D82385" w:rsidP="00D82385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553F6">
        <w:rPr>
          <w:rFonts w:ascii="Bahnschrift" w:hAnsi="Bahnschrift" w:cs="Arial"/>
          <w:noProof/>
        </w:rPr>
        <w:t xml:space="preserve">Abd Aziz, A., &amp; Fazal, S. A. (2018). Effect of entrepreneurial orientation on competency and micro-enterprise performance. </w:t>
      </w:r>
      <w:r w:rsidRPr="00F553F6">
        <w:rPr>
          <w:rFonts w:ascii="Bahnschrift" w:hAnsi="Bahnschrift" w:cs="Arial"/>
          <w:i/>
          <w:iCs/>
          <w:noProof/>
        </w:rPr>
        <w:t>Asia Pacific Journal of Innovation and Entrepreneurship, 12</w:t>
      </w:r>
      <w:r w:rsidRPr="00F553F6">
        <w:rPr>
          <w:rFonts w:ascii="Bahnschrift" w:hAnsi="Bahnschrift" w:cs="Arial"/>
          <w:noProof/>
        </w:rPr>
        <w:t xml:space="preserve">(3), 379–398. https://doi.org/10.1108/APJIE-05-2018-0033 </w:t>
      </w:r>
    </w:p>
    <w:p w14:paraId="4352F47B" w14:textId="77777777" w:rsidR="00D82385" w:rsidRPr="00F553F6" w:rsidRDefault="00D82385" w:rsidP="00D82385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6079F8E2" w14:textId="77777777" w:rsidR="00D82385" w:rsidRPr="00F553F6" w:rsidRDefault="00D82385" w:rsidP="00D82385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553F6">
        <w:rPr>
          <w:rFonts w:ascii="Bahnschrift" w:hAnsi="Bahnschrift" w:cs="Arial"/>
          <w:noProof/>
        </w:rPr>
        <w:t xml:space="preserve">Barney, J. (1991). Firm resources and sustained competitive advantage. </w:t>
      </w:r>
      <w:r w:rsidRPr="00F553F6">
        <w:rPr>
          <w:rFonts w:ascii="Bahnschrift" w:hAnsi="Bahnschrift" w:cs="Arial"/>
          <w:i/>
          <w:iCs/>
          <w:noProof/>
        </w:rPr>
        <w:t xml:space="preserve">Journal of Management, 17 </w:t>
      </w:r>
      <w:r w:rsidRPr="00F553F6">
        <w:rPr>
          <w:rFonts w:ascii="Bahnschrift" w:hAnsi="Bahnschrift" w:cs="Arial"/>
          <w:noProof/>
        </w:rPr>
        <w:t xml:space="preserve">(1), 99–120. https://doi.org/10.1177/014920639101700108 </w:t>
      </w:r>
    </w:p>
    <w:p w14:paraId="424DED03" w14:textId="77777777" w:rsidR="00D82385" w:rsidRPr="00F553F6" w:rsidRDefault="00D82385" w:rsidP="00D82385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553F6">
        <w:rPr>
          <w:rFonts w:ascii="Bahnschrift" w:hAnsi="Bahnschrift" w:cs="Arial"/>
          <w:noProof/>
        </w:rPr>
        <w:t xml:space="preserve"> </w:t>
      </w:r>
    </w:p>
    <w:p w14:paraId="428A700B" w14:textId="77777777" w:rsidR="00D82385" w:rsidRPr="00F553F6" w:rsidRDefault="00D82385" w:rsidP="00D82385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553F6">
        <w:rPr>
          <w:rFonts w:ascii="Bahnschrift" w:hAnsi="Bahnschrift" w:cs="Arial"/>
          <w:noProof/>
        </w:rPr>
        <w:t xml:space="preserve">Becker, G. S. (1993). </w:t>
      </w:r>
      <w:r w:rsidRPr="00F553F6">
        <w:rPr>
          <w:rFonts w:ascii="Bahnschrift" w:hAnsi="Bahnschrift" w:cs="Arial"/>
          <w:i/>
          <w:iCs/>
          <w:noProof/>
        </w:rPr>
        <w:t>Human capital: A theoretical and empirical analysis</w:t>
      </w:r>
      <w:r w:rsidRPr="00F553F6">
        <w:rPr>
          <w:rFonts w:ascii="Bahnschrift" w:hAnsi="Bahnschrift" w:cs="Arial"/>
          <w:noProof/>
        </w:rPr>
        <w:t xml:space="preserve"> (3rd ed.). University of Chicago Press. </w:t>
      </w:r>
    </w:p>
    <w:p w14:paraId="53F93BAC" w14:textId="77777777" w:rsidR="00D82385" w:rsidRPr="00F553F6" w:rsidRDefault="00D82385" w:rsidP="00D82385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553F6">
        <w:rPr>
          <w:rFonts w:ascii="Bahnschrift" w:hAnsi="Bahnschrift" w:cs="Arial"/>
          <w:noProof/>
        </w:rPr>
        <w:t xml:space="preserve"> </w:t>
      </w:r>
    </w:p>
    <w:p w14:paraId="1B7321FC" w14:textId="77777777" w:rsidR="00D82385" w:rsidRPr="00F553F6" w:rsidRDefault="00D82385" w:rsidP="00D82385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553F6">
        <w:rPr>
          <w:rFonts w:ascii="Bahnschrift" w:hAnsi="Bahnschrift" w:cs="Arial"/>
          <w:noProof/>
        </w:rPr>
        <w:t xml:space="preserve">Creswell, J. W., &amp; Plano Clark, V. L. (2018). </w:t>
      </w:r>
      <w:r w:rsidRPr="00F553F6">
        <w:rPr>
          <w:rFonts w:ascii="Bahnschrift" w:hAnsi="Bahnschrift" w:cs="Arial"/>
          <w:i/>
          <w:iCs/>
          <w:noProof/>
        </w:rPr>
        <w:t>Designing and conducting mixed methods research</w:t>
      </w:r>
      <w:r w:rsidRPr="00F553F6">
        <w:rPr>
          <w:rFonts w:ascii="Bahnschrift" w:hAnsi="Bahnschrift" w:cs="Arial"/>
          <w:noProof/>
        </w:rPr>
        <w:t xml:space="preserve"> (3rd ed.). SAGE. </w:t>
      </w:r>
    </w:p>
    <w:p w14:paraId="2AEB74A0" w14:textId="77777777" w:rsidR="00D82385" w:rsidRPr="00F553F6" w:rsidRDefault="00D82385" w:rsidP="00D82385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553F6">
        <w:rPr>
          <w:rFonts w:ascii="Bahnschrift" w:hAnsi="Bahnschrift" w:cs="Arial"/>
          <w:noProof/>
        </w:rPr>
        <w:t xml:space="preserve"> </w:t>
      </w:r>
    </w:p>
    <w:p w14:paraId="25E5DAD2" w14:textId="77777777" w:rsidR="00D82385" w:rsidRPr="00F553F6" w:rsidRDefault="00D82385" w:rsidP="00D82385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553F6">
        <w:rPr>
          <w:rFonts w:ascii="Bahnschrift" w:hAnsi="Bahnschrift" w:cs="Arial"/>
          <w:noProof/>
        </w:rPr>
        <w:t xml:space="preserve">Dabić, M., et al. (2023). Sustainability of SMEs in emerging economies. </w:t>
      </w:r>
      <w:r w:rsidRPr="00F553F6">
        <w:rPr>
          <w:rFonts w:ascii="Bahnschrift" w:hAnsi="Bahnschrift" w:cs="Arial"/>
          <w:i/>
          <w:iCs/>
          <w:noProof/>
        </w:rPr>
        <w:t>Journal of Business Research, 157</w:t>
      </w:r>
      <w:r w:rsidRPr="00F553F6">
        <w:rPr>
          <w:rFonts w:ascii="Bahnschrift" w:hAnsi="Bahnschrift" w:cs="Arial"/>
          <w:noProof/>
        </w:rPr>
        <w:t>, 113–127.</w:t>
      </w:r>
    </w:p>
    <w:p w14:paraId="7E0862B5" w14:textId="77777777" w:rsidR="00D82385" w:rsidRPr="00F553F6" w:rsidRDefault="00D82385" w:rsidP="00D82385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553F6">
        <w:rPr>
          <w:rFonts w:ascii="Bahnschrift" w:hAnsi="Bahnschrift" w:cs="Arial"/>
          <w:noProof/>
        </w:rPr>
        <w:t xml:space="preserve"> </w:t>
      </w:r>
    </w:p>
    <w:p w14:paraId="22BFB157" w14:textId="77777777" w:rsidR="00D82385" w:rsidRPr="00F553F6" w:rsidRDefault="00D82385" w:rsidP="00D82385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553F6">
        <w:rPr>
          <w:rFonts w:ascii="Bahnschrift" w:hAnsi="Bahnschrift" w:cs="Arial"/>
          <w:noProof/>
        </w:rPr>
        <w:t xml:space="preserve">Department of Social Welfare and Development [DSWD]. (2026, June 25). </w:t>
      </w:r>
      <w:r w:rsidRPr="00F553F6">
        <w:rPr>
          <w:rFonts w:ascii="Bahnschrift" w:hAnsi="Bahnschrift" w:cs="Arial"/>
          <w:i/>
          <w:iCs/>
          <w:noProof/>
        </w:rPr>
        <w:t>DSWD’s Sustainable Livelihood Program marks 15th year with over 4.5 million beneficiaries nationwide.</w:t>
      </w:r>
      <w:r w:rsidRPr="00F553F6">
        <w:rPr>
          <w:rFonts w:ascii="Bahnschrift" w:hAnsi="Bahnschrift" w:cs="Arial"/>
          <w:noProof/>
        </w:rPr>
        <w:t xml:space="preserve"> https://www.dswd.gov.ph/dswds-livelihood-program-marks-its-15-years-with-skills-enhancement-of-beneficiaries/</w:t>
      </w:r>
    </w:p>
    <w:p w14:paraId="2F032C8D" w14:textId="77777777" w:rsidR="00D82385" w:rsidRPr="00F553F6" w:rsidRDefault="00D82385" w:rsidP="00D82385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27D0DDD0" w14:textId="77777777" w:rsidR="00D82385" w:rsidRPr="00F553F6" w:rsidRDefault="00D82385" w:rsidP="00D82385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553F6">
        <w:rPr>
          <w:rFonts w:ascii="Bahnschrift" w:hAnsi="Bahnschrift" w:cs="Arial"/>
          <w:noProof/>
        </w:rPr>
        <w:t xml:space="preserve">Fatoki, O. (2018). The impact of entrepreneurial resilience on the success of small and medium enterprises in South Africa. </w:t>
      </w:r>
      <w:r w:rsidRPr="00F553F6">
        <w:rPr>
          <w:rFonts w:ascii="Bahnschrift" w:hAnsi="Bahnschrift" w:cs="Arial"/>
          <w:i/>
          <w:iCs/>
          <w:noProof/>
        </w:rPr>
        <w:t>Sustainability, 10</w:t>
      </w:r>
      <w:r w:rsidRPr="00F553F6">
        <w:rPr>
          <w:rFonts w:ascii="Bahnschrift" w:hAnsi="Bahnschrift" w:cs="Arial"/>
          <w:noProof/>
        </w:rPr>
        <w:t>, 2527. doi:10.3390/su1007252</w:t>
      </w:r>
    </w:p>
    <w:p w14:paraId="12DA3E12" w14:textId="77777777" w:rsidR="00D82385" w:rsidRPr="00F553F6" w:rsidRDefault="00D82385" w:rsidP="00D82385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598BF348" w14:textId="77777777" w:rsidR="00D82385" w:rsidRPr="00F553F6" w:rsidRDefault="00D82385" w:rsidP="00D82385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553F6">
        <w:rPr>
          <w:rFonts w:ascii="Bahnschrift" w:hAnsi="Bahnschrift" w:cs="Arial"/>
          <w:noProof/>
        </w:rPr>
        <w:t xml:space="preserve">Homburg, C., Jozić, D., &amp; Kuehnl, C. (2017). Customer experience management. </w:t>
      </w:r>
      <w:r w:rsidRPr="00F553F6">
        <w:rPr>
          <w:rFonts w:ascii="Bahnschrift" w:hAnsi="Bahnschrift" w:cs="Arial"/>
          <w:i/>
          <w:iCs/>
          <w:noProof/>
        </w:rPr>
        <w:t>Journal</w:t>
      </w:r>
      <w:r w:rsidRPr="00F553F6">
        <w:rPr>
          <w:rFonts w:ascii="Bahnschrift" w:hAnsi="Bahnschrift" w:cs="Arial"/>
          <w:noProof/>
        </w:rPr>
        <w:t xml:space="preserve"> </w:t>
      </w:r>
      <w:r w:rsidRPr="00F553F6">
        <w:rPr>
          <w:rFonts w:ascii="Bahnschrift" w:hAnsi="Bahnschrift" w:cs="Arial"/>
          <w:i/>
          <w:iCs/>
          <w:noProof/>
        </w:rPr>
        <w:t>of the Academy of Marketing Science, 45</w:t>
      </w:r>
      <w:r w:rsidRPr="00F553F6">
        <w:rPr>
          <w:rFonts w:ascii="Bahnschrift" w:hAnsi="Bahnschrift" w:cs="Arial"/>
          <w:noProof/>
        </w:rPr>
        <w:t xml:space="preserve">(3), 377–401. https://doi.org/10.1007/s11747-015-0460-7 </w:t>
      </w:r>
    </w:p>
    <w:p w14:paraId="6900FA94" w14:textId="77777777" w:rsidR="00D82385" w:rsidRPr="00F553F6" w:rsidRDefault="00D82385" w:rsidP="00D82385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6599EF68" w14:textId="77777777" w:rsidR="00D82385" w:rsidRPr="00F553F6" w:rsidRDefault="00D82385" w:rsidP="00D82385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553F6">
        <w:rPr>
          <w:rFonts w:ascii="Bahnschrift" w:hAnsi="Bahnschrift" w:cs="Arial"/>
          <w:noProof/>
        </w:rPr>
        <w:t xml:space="preserve">Islam, K. M. A., Islam, M. S., Said, J., Bhuiyan, A. B., &amp; Hasan, Z. (2024). Revisiting the impact of entrepreneurial orientation on SMEs’ organizational performance. </w:t>
      </w:r>
      <w:r w:rsidRPr="00F553F6">
        <w:rPr>
          <w:rFonts w:ascii="Bahnschrift" w:hAnsi="Bahnschrift" w:cs="Arial"/>
          <w:i/>
          <w:iCs/>
          <w:noProof/>
        </w:rPr>
        <w:t>Problems and Perspectives in Management, 22</w:t>
      </w:r>
      <w:r w:rsidRPr="00F553F6">
        <w:rPr>
          <w:rFonts w:ascii="Bahnschrift" w:hAnsi="Bahnschrift" w:cs="Arial"/>
          <w:noProof/>
        </w:rPr>
        <w:t>(2), 29–39. doi:10.21511/ppm.22(2).2024.03</w:t>
      </w:r>
    </w:p>
    <w:p w14:paraId="5D825B58" w14:textId="77777777" w:rsidR="00D82385" w:rsidRPr="00F553F6" w:rsidRDefault="00D82385" w:rsidP="00D82385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6CF734C1" w14:textId="77777777" w:rsidR="00D82385" w:rsidRPr="00F553F6" w:rsidRDefault="00D82385" w:rsidP="00D82385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553F6">
        <w:rPr>
          <w:rFonts w:ascii="Bahnschrift" w:hAnsi="Bahnschrift" w:cs="Arial"/>
          <w:noProof/>
        </w:rPr>
        <w:t xml:space="preserve">Kotler, P., &amp; Keller, K. L. (2022). </w:t>
      </w:r>
      <w:r w:rsidRPr="00F553F6">
        <w:rPr>
          <w:rFonts w:ascii="Bahnschrift" w:hAnsi="Bahnschrift" w:cs="Arial"/>
          <w:i/>
          <w:iCs/>
          <w:noProof/>
        </w:rPr>
        <w:t>Marketing management</w:t>
      </w:r>
      <w:r w:rsidRPr="00F553F6">
        <w:rPr>
          <w:rFonts w:ascii="Bahnschrift" w:hAnsi="Bahnschrift" w:cs="Arial"/>
          <w:noProof/>
        </w:rPr>
        <w:t xml:space="preserve"> (16th ed.). Pearson. </w:t>
      </w:r>
    </w:p>
    <w:p w14:paraId="62AFBEA1" w14:textId="77777777" w:rsidR="00D82385" w:rsidRPr="00F553F6" w:rsidRDefault="00D82385" w:rsidP="00D82385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553F6">
        <w:rPr>
          <w:rFonts w:ascii="Bahnschrift" w:hAnsi="Bahnschrift" w:cs="Arial"/>
          <w:noProof/>
        </w:rPr>
        <w:t xml:space="preserve"> </w:t>
      </w:r>
    </w:p>
    <w:p w14:paraId="0B3123B2" w14:textId="77777777" w:rsidR="00D82385" w:rsidRPr="00F553F6" w:rsidRDefault="00D82385" w:rsidP="00D82385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553F6">
        <w:rPr>
          <w:rFonts w:ascii="Bahnschrift" w:hAnsi="Bahnschrift" w:cs="Arial"/>
          <w:noProof/>
        </w:rPr>
        <w:t xml:space="preserve">Li, L.-Y., Syah, A. M., Syukur, M., Limkanchanapa, R., &amp; Srisurat, C. (2023). Sustainable micro, small, and medium enterprises: A developed model of entrepreneurial marketing behaviors for Thailand’s MSMEs. </w:t>
      </w:r>
      <w:r w:rsidRPr="00F553F6">
        <w:rPr>
          <w:rFonts w:ascii="Bahnschrift" w:hAnsi="Bahnschrift" w:cs="Arial"/>
          <w:i/>
          <w:iCs/>
          <w:noProof/>
        </w:rPr>
        <w:t>Sustainability, 15</w:t>
      </w:r>
      <w:r w:rsidRPr="00F553F6">
        <w:rPr>
          <w:rFonts w:ascii="Bahnschrift" w:hAnsi="Bahnschrift" w:cs="Arial"/>
          <w:noProof/>
        </w:rPr>
        <w:t>(17), 13135. doi:10.3390/su151713135</w:t>
      </w:r>
    </w:p>
    <w:p w14:paraId="77332B25" w14:textId="77777777" w:rsidR="00D82385" w:rsidRPr="00F553F6" w:rsidRDefault="00D82385" w:rsidP="00D82385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010B0F39" w14:textId="77777777" w:rsidR="00D82385" w:rsidRPr="00F553F6" w:rsidRDefault="00D82385" w:rsidP="00D82385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553F6">
        <w:rPr>
          <w:rFonts w:ascii="Bahnschrift" w:hAnsi="Bahnschrift" w:cs="Arial"/>
          <w:noProof/>
        </w:rPr>
        <w:t xml:space="preserve">Lans, T., Blok, V., &amp; Wesselink, R. (2014). Learning apart and together: Towards an integrated competence framework for sustainable entrepreneurship in higher education. </w:t>
      </w:r>
      <w:r w:rsidRPr="00F553F6">
        <w:rPr>
          <w:rFonts w:ascii="Bahnschrift" w:hAnsi="Bahnschrift" w:cs="Arial"/>
          <w:i/>
          <w:iCs/>
          <w:noProof/>
        </w:rPr>
        <w:t>Journal of Cleaner Production, 62</w:t>
      </w:r>
      <w:r w:rsidRPr="00F553F6">
        <w:rPr>
          <w:rFonts w:ascii="Bahnschrift" w:hAnsi="Bahnschrift" w:cs="Arial"/>
          <w:noProof/>
        </w:rPr>
        <w:t>, 37–47.</w:t>
      </w:r>
    </w:p>
    <w:p w14:paraId="2053BD06" w14:textId="77777777" w:rsidR="00D82385" w:rsidRPr="00F553F6" w:rsidRDefault="00D82385" w:rsidP="00D82385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47875550" w14:textId="77777777" w:rsidR="00D82385" w:rsidRPr="00F553F6" w:rsidRDefault="00D82385" w:rsidP="00D82385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553F6">
        <w:rPr>
          <w:rFonts w:ascii="Bahnschrift" w:hAnsi="Bahnschrift" w:cs="Arial"/>
          <w:noProof/>
        </w:rPr>
        <w:t xml:space="preserve">Linnenluecke, M. K. (2017). Resilience in business and management research: A review of influential publications and a research agenda. </w:t>
      </w:r>
      <w:r w:rsidRPr="00F553F6">
        <w:rPr>
          <w:rFonts w:ascii="Bahnschrift" w:hAnsi="Bahnschrift" w:cs="Arial"/>
          <w:i/>
          <w:iCs/>
          <w:noProof/>
        </w:rPr>
        <w:t>International Journal of Management Reviews, 19</w:t>
      </w:r>
      <w:r w:rsidRPr="00F553F6">
        <w:rPr>
          <w:rFonts w:ascii="Bahnschrift" w:hAnsi="Bahnschrift" w:cs="Arial"/>
          <w:noProof/>
        </w:rPr>
        <w:t xml:space="preserve">(1), 4–30. doi:10.1111/ijmr.12076 </w:t>
      </w:r>
    </w:p>
    <w:p w14:paraId="2DE0C401" w14:textId="77777777" w:rsidR="00D82385" w:rsidRPr="00F553F6" w:rsidRDefault="00D82385" w:rsidP="00D82385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22CC25BE" w14:textId="77777777" w:rsidR="00D82385" w:rsidRPr="00F553F6" w:rsidRDefault="00D82385" w:rsidP="00D82385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553F6">
        <w:rPr>
          <w:rFonts w:ascii="Bahnschrift" w:hAnsi="Bahnschrift" w:cs="Arial"/>
          <w:noProof/>
        </w:rPr>
        <w:t xml:space="preserve">Mitchelmore, S., &amp; Rowley, J. (2010). Entrepreneurial competencies: A literature review and </w:t>
      </w:r>
      <w:r w:rsidRPr="00F553F6">
        <w:rPr>
          <w:rFonts w:ascii="Bahnschrift" w:hAnsi="Bahnschrift" w:cs="Arial"/>
          <w:noProof/>
        </w:rPr>
        <w:lastRenderedPageBreak/>
        <w:t xml:space="preserve">development agenda. </w:t>
      </w:r>
      <w:r w:rsidRPr="00F553F6">
        <w:rPr>
          <w:rFonts w:ascii="Bahnschrift" w:hAnsi="Bahnschrift" w:cs="Arial"/>
          <w:i/>
          <w:iCs/>
          <w:noProof/>
        </w:rPr>
        <w:t>International Journal of Entrepreneurial Behavior &amp; Research, 16</w:t>
      </w:r>
      <w:r w:rsidRPr="00F553F6">
        <w:rPr>
          <w:rFonts w:ascii="Bahnschrift" w:hAnsi="Bahnschrift" w:cs="Arial"/>
          <w:noProof/>
        </w:rPr>
        <w:t>(2), 92–111. doi:10.1108/13552551011026995</w:t>
      </w:r>
    </w:p>
    <w:p w14:paraId="0CD0B987" w14:textId="77777777" w:rsidR="00D82385" w:rsidRPr="00F553F6" w:rsidRDefault="00D82385" w:rsidP="00D82385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3E6A18CE" w14:textId="77777777" w:rsidR="00D82385" w:rsidRPr="00F553F6" w:rsidRDefault="00D82385" w:rsidP="00D82385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553F6">
        <w:rPr>
          <w:rFonts w:ascii="Bahnschrift" w:hAnsi="Bahnschrift" w:cs="Arial"/>
          <w:noProof/>
        </w:rPr>
        <w:t xml:space="preserve">Narver, J. C., &amp; Slater, S. F. (1990). The effect of a market orientation on business profitability. </w:t>
      </w:r>
      <w:r w:rsidRPr="00F553F6">
        <w:rPr>
          <w:rFonts w:ascii="Bahnschrift" w:hAnsi="Bahnschrift" w:cs="Arial"/>
          <w:i/>
          <w:iCs/>
          <w:noProof/>
        </w:rPr>
        <w:t>Journal of Marketing, 54</w:t>
      </w:r>
      <w:r w:rsidRPr="00F553F6">
        <w:rPr>
          <w:rFonts w:ascii="Bahnschrift" w:hAnsi="Bahnschrift" w:cs="Arial"/>
          <w:noProof/>
        </w:rPr>
        <w:t>(4), 20–35. doi:10.1177/002224299005400403</w:t>
      </w:r>
    </w:p>
    <w:p w14:paraId="0746697C" w14:textId="77777777" w:rsidR="00D82385" w:rsidRPr="00F553F6" w:rsidRDefault="00D82385" w:rsidP="00D82385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33497AF0" w14:textId="77777777" w:rsidR="00D82385" w:rsidRPr="00F553F6" w:rsidRDefault="00D82385" w:rsidP="00D82385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553F6">
        <w:rPr>
          <w:rFonts w:ascii="Bahnschrift" w:hAnsi="Bahnschrift" w:cs="Arial"/>
          <w:noProof/>
        </w:rPr>
        <w:t xml:space="preserve">Putranto, A. S. (2025). MSME marketing transformation. </w:t>
      </w:r>
      <w:r w:rsidRPr="00F553F6">
        <w:rPr>
          <w:rFonts w:ascii="Bahnschrift" w:hAnsi="Bahnschrift" w:cs="Arial"/>
          <w:i/>
          <w:iCs/>
          <w:noProof/>
        </w:rPr>
        <w:t>American Journal of Economic and Management Business, 4</w:t>
      </w:r>
      <w:r w:rsidRPr="00F553F6">
        <w:rPr>
          <w:rFonts w:ascii="Bahnschrift" w:hAnsi="Bahnschrift" w:cs="Arial"/>
          <w:noProof/>
        </w:rPr>
        <w:t>(5).</w:t>
      </w:r>
    </w:p>
    <w:p w14:paraId="24FE0834" w14:textId="77777777" w:rsidR="00D82385" w:rsidRPr="00F553F6" w:rsidRDefault="00D82385" w:rsidP="00D82385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408D8384" w14:textId="77777777" w:rsidR="00D82385" w:rsidRPr="00F553F6" w:rsidRDefault="00D82385" w:rsidP="00D82385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553F6">
        <w:rPr>
          <w:rFonts w:ascii="Bahnschrift" w:hAnsi="Bahnschrift" w:cs="Arial"/>
          <w:noProof/>
        </w:rPr>
        <w:t xml:space="preserve">Taleb, A., Al-Mamun, A., &amp; Fazal, S. (2023). Entrepreneurial skills and business sustainability. </w:t>
      </w:r>
      <w:r w:rsidRPr="00F553F6">
        <w:rPr>
          <w:rFonts w:ascii="Bahnschrift" w:hAnsi="Bahnschrift" w:cs="Arial"/>
          <w:i/>
          <w:iCs/>
          <w:noProof/>
        </w:rPr>
        <w:t>International Journal of Entrepreneurship and Small Business, 49</w:t>
      </w:r>
      <w:r w:rsidRPr="00F553F6">
        <w:rPr>
          <w:rFonts w:ascii="Bahnschrift" w:hAnsi="Bahnschrift" w:cs="Arial"/>
          <w:noProof/>
        </w:rPr>
        <w:t>(2), 200–215.</w:t>
      </w:r>
    </w:p>
    <w:p w14:paraId="1DCC34C7" w14:textId="77777777" w:rsidR="00B517BC" w:rsidRPr="0076460C" w:rsidRDefault="00B517BC" w:rsidP="00B517BC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</w:pPr>
    </w:p>
    <w:p w14:paraId="7F55EAF9" w14:textId="4E37BB98" w:rsidR="00671F20" w:rsidRPr="0076460C" w:rsidRDefault="00671F20" w:rsidP="00FE2FD1">
      <w:pPr>
        <w:rPr>
          <w:sz w:val="24"/>
          <w:szCs w:val="24"/>
          <w:lang w:val="en-US"/>
        </w:rPr>
      </w:pPr>
    </w:p>
    <w:p w14:paraId="5CF7CE56" w14:textId="77777777" w:rsidR="0076460C" w:rsidRPr="0076460C" w:rsidRDefault="0076460C">
      <w:pPr>
        <w:rPr>
          <w:sz w:val="24"/>
          <w:szCs w:val="24"/>
          <w:lang w:val="en-US"/>
        </w:rPr>
      </w:pPr>
    </w:p>
    <w:sectPr w:rsidR="0076460C" w:rsidRPr="0076460C" w:rsidSect="00AE2C6C">
      <w:headerReference w:type="default" r:id="rId7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596B4" w14:textId="77777777" w:rsidR="001C5D75" w:rsidRDefault="001C5D75" w:rsidP="00290EE2">
      <w:pPr>
        <w:spacing w:after="0" w:line="240" w:lineRule="auto"/>
      </w:pPr>
      <w:r>
        <w:separator/>
      </w:r>
    </w:p>
  </w:endnote>
  <w:endnote w:type="continuationSeparator" w:id="0">
    <w:p w14:paraId="54BEFE24" w14:textId="77777777" w:rsidR="001C5D75" w:rsidRDefault="001C5D75" w:rsidP="0029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87465" w14:textId="77777777" w:rsidR="001C5D75" w:rsidRDefault="001C5D75" w:rsidP="00290EE2">
      <w:pPr>
        <w:spacing w:after="0" w:line="240" w:lineRule="auto"/>
      </w:pPr>
      <w:r>
        <w:separator/>
      </w:r>
    </w:p>
  </w:footnote>
  <w:footnote w:type="continuationSeparator" w:id="0">
    <w:p w14:paraId="7D470099" w14:textId="77777777" w:rsidR="001C5D75" w:rsidRDefault="001C5D75" w:rsidP="0029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AE66" w14:textId="77777777" w:rsidR="00290EE2" w:rsidRDefault="00290EE2">
    <w:pPr>
      <w:pStyle w:val="Header"/>
      <w:rPr>
        <w:rFonts w:ascii="Times New Roman" w:eastAsia="Times New Roman" w:hAnsi="Times New Roman" w:cs="Times New Roman"/>
        <w:b/>
        <w:bCs/>
        <w:kern w:val="0"/>
        <w:sz w:val="28"/>
        <w:szCs w:val="28"/>
        <w:lang w:eastAsia="en-PH"/>
        <w14:ligatures w14:val="none"/>
      </w:rPr>
    </w:pPr>
  </w:p>
  <w:p w14:paraId="3F6EC176" w14:textId="3C082D2D" w:rsidR="00E02438" w:rsidRPr="00E02438" w:rsidRDefault="00E02438" w:rsidP="00E02438">
    <w:pPr>
      <w:pStyle w:val="Header"/>
    </w:pPr>
    <w:r w:rsidRPr="00E02438">
      <w:rPr>
        <w:noProof/>
      </w:rPr>
      <w:drawing>
        <wp:inline distT="0" distB="0" distL="0" distR="0" wp14:anchorId="502891D0" wp14:editId="449A61E3">
          <wp:extent cx="939165" cy="412750"/>
          <wp:effectExtent l="0" t="0" r="0" b="6350"/>
          <wp:docPr id="1328793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955" cy="42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A54B6F" w14:textId="0B0C146D" w:rsidR="00290EE2" w:rsidRDefault="00FE2FD1">
    <w:pPr>
      <w:pStyle w:val="Header"/>
    </w:pPr>
    <w:r>
      <w:t>__________________________________________________________________________________</w:t>
    </w:r>
  </w:p>
  <w:p w14:paraId="460F50A3" w14:textId="77777777" w:rsidR="00FE2FD1" w:rsidRDefault="00FE2F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6C3"/>
    <w:multiLevelType w:val="multilevel"/>
    <w:tmpl w:val="2736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0380"/>
    <w:multiLevelType w:val="multilevel"/>
    <w:tmpl w:val="00B6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853E9"/>
    <w:multiLevelType w:val="multilevel"/>
    <w:tmpl w:val="BBD8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55C21"/>
    <w:multiLevelType w:val="multilevel"/>
    <w:tmpl w:val="54D4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C47EF"/>
    <w:multiLevelType w:val="multilevel"/>
    <w:tmpl w:val="A5AE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E0611"/>
    <w:multiLevelType w:val="multilevel"/>
    <w:tmpl w:val="F5F6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24229"/>
    <w:multiLevelType w:val="multilevel"/>
    <w:tmpl w:val="9D2C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9302C"/>
    <w:multiLevelType w:val="multilevel"/>
    <w:tmpl w:val="6464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63175"/>
    <w:multiLevelType w:val="multilevel"/>
    <w:tmpl w:val="0EAC1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D94123"/>
    <w:multiLevelType w:val="multilevel"/>
    <w:tmpl w:val="2A8A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AB3239"/>
    <w:multiLevelType w:val="multilevel"/>
    <w:tmpl w:val="C6BC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5362EA"/>
    <w:multiLevelType w:val="multilevel"/>
    <w:tmpl w:val="0CD6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16537"/>
    <w:multiLevelType w:val="multilevel"/>
    <w:tmpl w:val="86805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1F6CB5"/>
    <w:multiLevelType w:val="multilevel"/>
    <w:tmpl w:val="E426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8620DD"/>
    <w:multiLevelType w:val="multilevel"/>
    <w:tmpl w:val="CBE2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886D4A"/>
    <w:multiLevelType w:val="multilevel"/>
    <w:tmpl w:val="0FF8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510B3"/>
    <w:multiLevelType w:val="multilevel"/>
    <w:tmpl w:val="B6E0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573716"/>
    <w:multiLevelType w:val="multilevel"/>
    <w:tmpl w:val="24F4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04378F"/>
    <w:multiLevelType w:val="multilevel"/>
    <w:tmpl w:val="5FB88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0714CE"/>
    <w:multiLevelType w:val="multilevel"/>
    <w:tmpl w:val="A330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13690B"/>
    <w:multiLevelType w:val="multilevel"/>
    <w:tmpl w:val="4ECA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2077C6"/>
    <w:multiLevelType w:val="multilevel"/>
    <w:tmpl w:val="5F76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3D2433"/>
    <w:multiLevelType w:val="multilevel"/>
    <w:tmpl w:val="E75E9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D81CD1"/>
    <w:multiLevelType w:val="multilevel"/>
    <w:tmpl w:val="74F2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657919"/>
    <w:multiLevelType w:val="multilevel"/>
    <w:tmpl w:val="27C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EA1AD1"/>
    <w:multiLevelType w:val="multilevel"/>
    <w:tmpl w:val="D3BE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2E198B"/>
    <w:multiLevelType w:val="multilevel"/>
    <w:tmpl w:val="415A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F111DD"/>
    <w:multiLevelType w:val="multilevel"/>
    <w:tmpl w:val="0498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EA7C95"/>
    <w:multiLevelType w:val="multilevel"/>
    <w:tmpl w:val="6D58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B1569C"/>
    <w:multiLevelType w:val="multilevel"/>
    <w:tmpl w:val="D2F8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E663E0"/>
    <w:multiLevelType w:val="multilevel"/>
    <w:tmpl w:val="C70A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C67724"/>
    <w:multiLevelType w:val="multilevel"/>
    <w:tmpl w:val="0500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0951E5"/>
    <w:multiLevelType w:val="multilevel"/>
    <w:tmpl w:val="E3CE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BD44FC"/>
    <w:multiLevelType w:val="multilevel"/>
    <w:tmpl w:val="8696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5A56FD"/>
    <w:multiLevelType w:val="multilevel"/>
    <w:tmpl w:val="F822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F79323F"/>
    <w:multiLevelType w:val="multilevel"/>
    <w:tmpl w:val="A6A6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4634558"/>
    <w:multiLevelType w:val="multilevel"/>
    <w:tmpl w:val="EB303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3E7D"/>
    <w:multiLevelType w:val="multilevel"/>
    <w:tmpl w:val="164C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010D60"/>
    <w:multiLevelType w:val="multilevel"/>
    <w:tmpl w:val="8BB4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E8345C"/>
    <w:multiLevelType w:val="multilevel"/>
    <w:tmpl w:val="C202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364749">
    <w:abstractNumId w:val="13"/>
  </w:num>
  <w:num w:numId="2" w16cid:durableId="1840268275">
    <w:abstractNumId w:val="11"/>
  </w:num>
  <w:num w:numId="3" w16cid:durableId="2000771353">
    <w:abstractNumId w:val="38"/>
  </w:num>
  <w:num w:numId="4" w16cid:durableId="2116243982">
    <w:abstractNumId w:val="34"/>
  </w:num>
  <w:num w:numId="5" w16cid:durableId="1848906244">
    <w:abstractNumId w:val="15"/>
  </w:num>
  <w:num w:numId="6" w16cid:durableId="1097823186">
    <w:abstractNumId w:val="31"/>
  </w:num>
  <w:num w:numId="7" w16cid:durableId="692804235">
    <w:abstractNumId w:val="2"/>
  </w:num>
  <w:num w:numId="8" w16cid:durableId="1726566390">
    <w:abstractNumId w:val="9"/>
  </w:num>
  <w:num w:numId="9" w16cid:durableId="1678072523">
    <w:abstractNumId w:val="25"/>
  </w:num>
  <w:num w:numId="10" w16cid:durableId="657853467">
    <w:abstractNumId w:val="28"/>
  </w:num>
  <w:num w:numId="11" w16cid:durableId="1146699707">
    <w:abstractNumId w:val="3"/>
  </w:num>
  <w:num w:numId="12" w16cid:durableId="1427195387">
    <w:abstractNumId w:val="7"/>
  </w:num>
  <w:num w:numId="13" w16cid:durableId="359866326">
    <w:abstractNumId w:val="30"/>
  </w:num>
  <w:num w:numId="14" w16cid:durableId="1610159056">
    <w:abstractNumId w:val="27"/>
  </w:num>
  <w:num w:numId="15" w16cid:durableId="1035691151">
    <w:abstractNumId w:val="21"/>
  </w:num>
  <w:num w:numId="16" w16cid:durableId="1345325102">
    <w:abstractNumId w:val="6"/>
  </w:num>
  <w:num w:numId="17" w16cid:durableId="1939287957">
    <w:abstractNumId w:val="39"/>
  </w:num>
  <w:num w:numId="18" w16cid:durableId="1050766509">
    <w:abstractNumId w:val="5"/>
  </w:num>
  <w:num w:numId="19" w16cid:durableId="2067869038">
    <w:abstractNumId w:val="37"/>
  </w:num>
  <w:num w:numId="20" w16cid:durableId="926382073">
    <w:abstractNumId w:val="32"/>
  </w:num>
  <w:num w:numId="21" w16cid:durableId="175774230">
    <w:abstractNumId w:val="29"/>
  </w:num>
  <w:num w:numId="22" w16cid:durableId="1980959878">
    <w:abstractNumId w:val="0"/>
  </w:num>
  <w:num w:numId="23" w16cid:durableId="853687006">
    <w:abstractNumId w:val="10"/>
  </w:num>
  <w:num w:numId="24" w16cid:durableId="767386865">
    <w:abstractNumId w:val="4"/>
  </w:num>
  <w:num w:numId="25" w16cid:durableId="1604609217">
    <w:abstractNumId w:val="26"/>
  </w:num>
  <w:num w:numId="26" w16cid:durableId="1921407878">
    <w:abstractNumId w:val="17"/>
  </w:num>
  <w:num w:numId="27" w16cid:durableId="1137604831">
    <w:abstractNumId w:val="36"/>
  </w:num>
  <w:num w:numId="28" w16cid:durableId="1843815622">
    <w:abstractNumId w:val="20"/>
  </w:num>
  <w:num w:numId="29" w16cid:durableId="1984578508">
    <w:abstractNumId w:val="18"/>
  </w:num>
  <w:num w:numId="30" w16cid:durableId="1087849804">
    <w:abstractNumId w:val="16"/>
  </w:num>
  <w:num w:numId="31" w16cid:durableId="1535196864">
    <w:abstractNumId w:val="19"/>
  </w:num>
  <w:num w:numId="32" w16cid:durableId="1006328205">
    <w:abstractNumId w:val="35"/>
  </w:num>
  <w:num w:numId="33" w16cid:durableId="2076972064">
    <w:abstractNumId w:val="24"/>
  </w:num>
  <w:num w:numId="34" w16cid:durableId="1405879234">
    <w:abstractNumId w:val="14"/>
  </w:num>
  <w:num w:numId="35" w16cid:durableId="1221095569">
    <w:abstractNumId w:val="33"/>
  </w:num>
  <w:num w:numId="36" w16cid:durableId="759450845">
    <w:abstractNumId w:val="23"/>
  </w:num>
  <w:num w:numId="37" w16cid:durableId="869100768">
    <w:abstractNumId w:val="1"/>
  </w:num>
  <w:num w:numId="38" w16cid:durableId="505630791">
    <w:abstractNumId w:val="12"/>
  </w:num>
  <w:num w:numId="39" w16cid:durableId="1763648156">
    <w:abstractNumId w:val="8"/>
  </w:num>
  <w:num w:numId="40" w16cid:durableId="5446078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6C"/>
    <w:rsid w:val="000115DB"/>
    <w:rsid w:val="00012787"/>
    <w:rsid w:val="000263CC"/>
    <w:rsid w:val="0003043D"/>
    <w:rsid w:val="00077679"/>
    <w:rsid w:val="000854B9"/>
    <w:rsid w:val="00085B6A"/>
    <w:rsid w:val="000905B2"/>
    <w:rsid w:val="000B20E3"/>
    <w:rsid w:val="000C2E76"/>
    <w:rsid w:val="000E6E7E"/>
    <w:rsid w:val="000F5057"/>
    <w:rsid w:val="000F6515"/>
    <w:rsid w:val="001537E9"/>
    <w:rsid w:val="001803A8"/>
    <w:rsid w:val="00196247"/>
    <w:rsid w:val="001C5D75"/>
    <w:rsid w:val="001E51ED"/>
    <w:rsid w:val="001F54EA"/>
    <w:rsid w:val="00246867"/>
    <w:rsid w:val="00290EE2"/>
    <w:rsid w:val="002D330A"/>
    <w:rsid w:val="002D3698"/>
    <w:rsid w:val="002D436B"/>
    <w:rsid w:val="002F25AC"/>
    <w:rsid w:val="00305990"/>
    <w:rsid w:val="00330D2C"/>
    <w:rsid w:val="00370561"/>
    <w:rsid w:val="00376F42"/>
    <w:rsid w:val="003850EC"/>
    <w:rsid w:val="0039693E"/>
    <w:rsid w:val="003970FD"/>
    <w:rsid w:val="0040380D"/>
    <w:rsid w:val="0041197F"/>
    <w:rsid w:val="00423FA0"/>
    <w:rsid w:val="00440E81"/>
    <w:rsid w:val="00441477"/>
    <w:rsid w:val="0044264E"/>
    <w:rsid w:val="00447D9B"/>
    <w:rsid w:val="00451A1D"/>
    <w:rsid w:val="00461A7E"/>
    <w:rsid w:val="00487414"/>
    <w:rsid w:val="004935CA"/>
    <w:rsid w:val="004A76EE"/>
    <w:rsid w:val="004B1691"/>
    <w:rsid w:val="004B45E4"/>
    <w:rsid w:val="004D3CC1"/>
    <w:rsid w:val="004D55CB"/>
    <w:rsid w:val="004D7883"/>
    <w:rsid w:val="004D79C8"/>
    <w:rsid w:val="00502501"/>
    <w:rsid w:val="0052185D"/>
    <w:rsid w:val="00535B8B"/>
    <w:rsid w:val="005611F8"/>
    <w:rsid w:val="00567107"/>
    <w:rsid w:val="005A412C"/>
    <w:rsid w:val="005C1604"/>
    <w:rsid w:val="005D4E9F"/>
    <w:rsid w:val="00600DEF"/>
    <w:rsid w:val="00603552"/>
    <w:rsid w:val="006068F5"/>
    <w:rsid w:val="00612A08"/>
    <w:rsid w:val="00614D90"/>
    <w:rsid w:val="00623E52"/>
    <w:rsid w:val="00623E9B"/>
    <w:rsid w:val="00640E62"/>
    <w:rsid w:val="0064183D"/>
    <w:rsid w:val="006578AF"/>
    <w:rsid w:val="00671F20"/>
    <w:rsid w:val="00676A64"/>
    <w:rsid w:val="006D226E"/>
    <w:rsid w:val="006D5B80"/>
    <w:rsid w:val="00715281"/>
    <w:rsid w:val="00735A13"/>
    <w:rsid w:val="00755F49"/>
    <w:rsid w:val="00756E91"/>
    <w:rsid w:val="0076121C"/>
    <w:rsid w:val="0076460C"/>
    <w:rsid w:val="00793BA1"/>
    <w:rsid w:val="007A4C79"/>
    <w:rsid w:val="007C1CD4"/>
    <w:rsid w:val="007E1A12"/>
    <w:rsid w:val="007E5DD9"/>
    <w:rsid w:val="007F1F44"/>
    <w:rsid w:val="00805D1B"/>
    <w:rsid w:val="00814436"/>
    <w:rsid w:val="00821C09"/>
    <w:rsid w:val="00834DC8"/>
    <w:rsid w:val="00847EF6"/>
    <w:rsid w:val="0085353D"/>
    <w:rsid w:val="008613BB"/>
    <w:rsid w:val="00866E71"/>
    <w:rsid w:val="008816E7"/>
    <w:rsid w:val="008B0FD5"/>
    <w:rsid w:val="008E0D92"/>
    <w:rsid w:val="008E1167"/>
    <w:rsid w:val="008F2867"/>
    <w:rsid w:val="009518D7"/>
    <w:rsid w:val="0095714A"/>
    <w:rsid w:val="009861AB"/>
    <w:rsid w:val="00986983"/>
    <w:rsid w:val="00991E5A"/>
    <w:rsid w:val="0099511C"/>
    <w:rsid w:val="009C0634"/>
    <w:rsid w:val="009F02FD"/>
    <w:rsid w:val="00A0661E"/>
    <w:rsid w:val="00A07BBD"/>
    <w:rsid w:val="00A113B1"/>
    <w:rsid w:val="00A11A8C"/>
    <w:rsid w:val="00A26BD1"/>
    <w:rsid w:val="00A46EC1"/>
    <w:rsid w:val="00A949FE"/>
    <w:rsid w:val="00AA5980"/>
    <w:rsid w:val="00AB7B62"/>
    <w:rsid w:val="00AE2C6C"/>
    <w:rsid w:val="00AE75F0"/>
    <w:rsid w:val="00B0043F"/>
    <w:rsid w:val="00B03067"/>
    <w:rsid w:val="00B517BC"/>
    <w:rsid w:val="00B52DD2"/>
    <w:rsid w:val="00BD197D"/>
    <w:rsid w:val="00BD21AF"/>
    <w:rsid w:val="00C019A5"/>
    <w:rsid w:val="00C1010B"/>
    <w:rsid w:val="00C261F2"/>
    <w:rsid w:val="00C4676A"/>
    <w:rsid w:val="00C64BBB"/>
    <w:rsid w:val="00C833B7"/>
    <w:rsid w:val="00CB09ED"/>
    <w:rsid w:val="00D12E17"/>
    <w:rsid w:val="00D21FD1"/>
    <w:rsid w:val="00D269F4"/>
    <w:rsid w:val="00D56D5A"/>
    <w:rsid w:val="00D63BE3"/>
    <w:rsid w:val="00D82385"/>
    <w:rsid w:val="00D86FE1"/>
    <w:rsid w:val="00D87E88"/>
    <w:rsid w:val="00D90040"/>
    <w:rsid w:val="00D93013"/>
    <w:rsid w:val="00DC0614"/>
    <w:rsid w:val="00DC7E96"/>
    <w:rsid w:val="00DD169C"/>
    <w:rsid w:val="00DD3D62"/>
    <w:rsid w:val="00DD5544"/>
    <w:rsid w:val="00DE625B"/>
    <w:rsid w:val="00DE69B0"/>
    <w:rsid w:val="00DF30A2"/>
    <w:rsid w:val="00DF509D"/>
    <w:rsid w:val="00DF5CBF"/>
    <w:rsid w:val="00E02438"/>
    <w:rsid w:val="00E03E24"/>
    <w:rsid w:val="00E203A6"/>
    <w:rsid w:val="00E40FF5"/>
    <w:rsid w:val="00E5333A"/>
    <w:rsid w:val="00E84A47"/>
    <w:rsid w:val="00EA227F"/>
    <w:rsid w:val="00EB2813"/>
    <w:rsid w:val="00EC4E5D"/>
    <w:rsid w:val="00ED56E4"/>
    <w:rsid w:val="00F04034"/>
    <w:rsid w:val="00F23CBA"/>
    <w:rsid w:val="00F462FC"/>
    <w:rsid w:val="00F563EA"/>
    <w:rsid w:val="00F74DF4"/>
    <w:rsid w:val="00FE2FD1"/>
    <w:rsid w:val="00FE4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8648"/>
  <w15:chartTrackingRefBased/>
  <w15:docId w15:val="{CB524ECB-B2ED-469E-8D91-70958452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2FD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E2C6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C6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C6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C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C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C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C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C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C6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C6C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C6C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C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C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C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C6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EE2"/>
  </w:style>
  <w:style w:type="paragraph" w:styleId="Footer">
    <w:name w:val="footer"/>
    <w:basedOn w:val="Normal"/>
    <w:link w:val="Foot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EE2"/>
  </w:style>
  <w:style w:type="table" w:styleId="TableGrid">
    <w:name w:val="Table Grid"/>
    <w:basedOn w:val="TableNormal"/>
    <w:uiPriority w:val="39"/>
    <w:rsid w:val="0009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5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PH"/>
      <w14:ligatures w14:val="none"/>
    </w:rPr>
  </w:style>
  <w:style w:type="character" w:styleId="Strong">
    <w:name w:val="Strong"/>
    <w:basedOn w:val="DefaultParagraphFont"/>
    <w:uiPriority w:val="22"/>
    <w:qFormat/>
    <w:rsid w:val="001F54EA"/>
    <w:rPr>
      <w:b/>
      <w:bCs/>
    </w:rPr>
  </w:style>
  <w:style w:type="character" w:styleId="Hyperlink">
    <w:name w:val="Hyperlink"/>
    <w:basedOn w:val="DefaultParagraphFont"/>
    <w:uiPriority w:val="99"/>
    <w:unhideWhenUsed/>
    <w:qFormat/>
    <w:rsid w:val="009F02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victorcajala@outlook.com</dc:creator>
  <cp:keywords/>
  <dc:description/>
  <cp:lastModifiedBy>Victor Cajala</cp:lastModifiedBy>
  <cp:revision>62</cp:revision>
  <cp:lastPrinted>2026-02-21T05:03:00Z</cp:lastPrinted>
  <dcterms:created xsi:type="dcterms:W3CDTF">2025-12-03T11:08:00Z</dcterms:created>
  <dcterms:modified xsi:type="dcterms:W3CDTF">2026-10-16T03:27:00Z</dcterms:modified>
</cp:coreProperties>
</file>