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3F04F" w14:textId="77777777" w:rsidR="003B3665" w:rsidRPr="005772CB" w:rsidRDefault="003B3665" w:rsidP="003B3665">
      <w:pPr>
        <w:suppressLineNumbers/>
        <w:spacing w:after="0" w:line="240" w:lineRule="auto"/>
        <w:jc w:val="both"/>
        <w:rPr>
          <w:rFonts w:ascii="Arial Rounded MT Bold" w:hAnsi="Arial Rounded MT Bold"/>
          <w:b/>
          <w:bCs/>
        </w:rPr>
      </w:pPr>
      <w:r w:rsidRPr="005772CB">
        <w:rPr>
          <w:rFonts w:ascii="Arial Rounded MT Bold" w:hAnsi="Arial Rounded MT Bold"/>
          <w:b/>
          <w:bCs/>
        </w:rPr>
        <w:t xml:space="preserve">REFERENCES </w:t>
      </w:r>
    </w:p>
    <w:p w14:paraId="1486C63E" w14:textId="77777777" w:rsidR="003B3665" w:rsidRPr="00DF1AA0" w:rsidRDefault="003B3665" w:rsidP="003B3665">
      <w:pPr>
        <w:suppressLineNumbers/>
        <w:spacing w:after="0" w:line="240" w:lineRule="auto"/>
        <w:jc w:val="both"/>
        <w:rPr>
          <w:rFonts w:ascii="Bahnschrift" w:hAnsi="Bahnschrift"/>
        </w:rPr>
      </w:pPr>
    </w:p>
    <w:p w14:paraId="116FED34" w14:textId="77777777" w:rsidR="003B3665" w:rsidRPr="00DF1AA0" w:rsidRDefault="003B3665" w:rsidP="003B3665">
      <w:pPr>
        <w:spacing w:after="0" w:line="240" w:lineRule="auto"/>
        <w:ind w:left="720" w:hanging="720"/>
        <w:jc w:val="both"/>
        <w:rPr>
          <w:rFonts w:ascii="Bahnschrift" w:eastAsia="Times New Roman" w:hAnsi="Bahnschrift" w:cs="Arial"/>
          <w:lang w:val="en-US" w:eastAsia="en-PH"/>
        </w:rPr>
      </w:pPr>
      <w:r w:rsidRPr="00DF1AA0">
        <w:rPr>
          <w:rFonts w:ascii="Bahnschrift" w:eastAsia="Times New Roman" w:hAnsi="Bahnschrift" w:cs="Arial"/>
          <w:lang w:eastAsia="en-PH"/>
        </w:rPr>
        <w:t xml:space="preserve">Adams, C. R., Barrio Minton, C. A., Hightower, J., &amp; Blount, A. J. (2022). A systematic approach to multiple case study design in professional counseling and counselor education. </w:t>
      </w:r>
      <w:r w:rsidRPr="00DF1AA0">
        <w:rPr>
          <w:rFonts w:ascii="Bahnschrift" w:eastAsia="Times New Roman" w:hAnsi="Bahnschrift" w:cs="Arial"/>
          <w:i/>
          <w:iCs/>
          <w:lang w:eastAsia="en-PH"/>
        </w:rPr>
        <w:t>Journal of Counselor Preparation and Supervision, 15</w:t>
      </w:r>
      <w:r w:rsidRPr="00DF1AA0">
        <w:rPr>
          <w:rFonts w:ascii="Bahnschrift" w:eastAsia="Times New Roman" w:hAnsi="Bahnschrift" w:cs="Arial"/>
          <w:lang w:eastAsia="en-PH"/>
        </w:rPr>
        <w:t>(2). https://digitalcommons.sacredheart.edu/jcps/vol15/iss2/24</w:t>
      </w:r>
      <w:r w:rsidRPr="00DF1AA0">
        <w:rPr>
          <w:rFonts w:ascii="Bahnschrift" w:eastAsia="Times New Roman" w:hAnsi="Bahnschrift" w:cs="Arial"/>
          <w:lang w:val="en-US" w:eastAsia="en-PH"/>
        </w:rPr>
        <w:t>.</w:t>
      </w:r>
    </w:p>
    <w:p w14:paraId="3A79A08D" w14:textId="77777777" w:rsidR="003B3665" w:rsidRDefault="003B3665" w:rsidP="003B3665">
      <w:pPr>
        <w:spacing w:after="0" w:line="240" w:lineRule="auto"/>
        <w:ind w:left="720" w:hanging="720"/>
        <w:jc w:val="both"/>
        <w:rPr>
          <w:rFonts w:ascii="Bahnschrift" w:eastAsia="Times New Roman" w:hAnsi="Bahnschrift" w:cs="Arial"/>
          <w:lang w:eastAsia="en-PH"/>
        </w:rPr>
      </w:pPr>
    </w:p>
    <w:p w14:paraId="0DEB8B9B" w14:textId="11CB2C92" w:rsidR="003B3665" w:rsidRPr="00DF1AA0" w:rsidRDefault="003B3665" w:rsidP="003B3665">
      <w:pPr>
        <w:spacing w:after="0" w:line="240" w:lineRule="auto"/>
        <w:ind w:left="720" w:hanging="720"/>
        <w:jc w:val="both"/>
        <w:rPr>
          <w:rFonts w:ascii="Bahnschrift" w:eastAsia="Times New Roman" w:hAnsi="Bahnschrift" w:cs="Arial"/>
          <w:lang w:eastAsia="en-PH"/>
        </w:rPr>
      </w:pPr>
      <w:r w:rsidRPr="00DF1AA0">
        <w:rPr>
          <w:rFonts w:ascii="Bahnschrift" w:eastAsia="Times New Roman" w:hAnsi="Bahnschrift" w:cs="Arial"/>
          <w:lang w:eastAsia="en-PH"/>
        </w:rPr>
        <w:t xml:space="preserve">Ariyani, H., </w:t>
      </w:r>
      <w:proofErr w:type="spellStart"/>
      <w:r w:rsidRPr="00DF1AA0">
        <w:rPr>
          <w:rFonts w:ascii="Bahnschrift" w:eastAsia="Times New Roman" w:hAnsi="Bahnschrift" w:cs="Arial"/>
          <w:lang w:eastAsia="en-PH"/>
        </w:rPr>
        <w:t>Suprayitno</w:t>
      </w:r>
      <w:proofErr w:type="spellEnd"/>
      <w:r w:rsidRPr="00DF1AA0">
        <w:rPr>
          <w:rFonts w:ascii="Bahnschrift" w:eastAsia="Times New Roman" w:hAnsi="Bahnschrift" w:cs="Arial"/>
          <w:lang w:eastAsia="en-PH"/>
        </w:rPr>
        <w:t xml:space="preserve">, E., &amp; </w:t>
      </w:r>
      <w:proofErr w:type="spellStart"/>
      <w:r w:rsidRPr="00DF1AA0">
        <w:rPr>
          <w:rFonts w:ascii="Bahnschrift" w:eastAsia="Times New Roman" w:hAnsi="Bahnschrift" w:cs="Arial"/>
          <w:lang w:eastAsia="en-PH"/>
        </w:rPr>
        <w:t>Pahrijal</w:t>
      </w:r>
      <w:proofErr w:type="spellEnd"/>
      <w:r w:rsidRPr="00DF1AA0">
        <w:rPr>
          <w:rFonts w:ascii="Bahnschrift" w:eastAsia="Times New Roman" w:hAnsi="Bahnschrift" w:cs="Arial"/>
          <w:lang w:eastAsia="en-PH"/>
        </w:rPr>
        <w:t xml:space="preserve">, R. (2024). The Impact of Using Online Counseling Platforms and Virtual Community Support on Managing Work Stress among Young Professionals in Jakarta. </w:t>
      </w:r>
      <w:r w:rsidRPr="00DF1AA0">
        <w:rPr>
          <w:rFonts w:ascii="Bahnschrift" w:eastAsia="Times New Roman" w:hAnsi="Bahnschrift" w:cs="Arial"/>
          <w:i/>
          <w:iCs/>
          <w:lang w:eastAsia="en-PH"/>
        </w:rPr>
        <w:t>West Science Social and Humanities Studies, 2</w:t>
      </w:r>
      <w:r w:rsidRPr="00DF1AA0">
        <w:rPr>
          <w:rFonts w:ascii="Bahnschrift" w:eastAsia="Times New Roman" w:hAnsi="Bahnschrift" w:cs="Arial"/>
          <w:lang w:eastAsia="en-PH"/>
        </w:rPr>
        <w:t>(09), 1530–1538. https://doi.org/10.58812/wsshs.v2i09.1300.</w:t>
      </w:r>
    </w:p>
    <w:p w14:paraId="20577720" w14:textId="77777777" w:rsidR="003B3665" w:rsidRPr="00DF1AA0" w:rsidRDefault="003B3665" w:rsidP="003B3665">
      <w:pPr>
        <w:spacing w:after="0" w:line="240" w:lineRule="auto"/>
        <w:ind w:left="720" w:hanging="720"/>
        <w:jc w:val="both"/>
        <w:rPr>
          <w:rFonts w:ascii="Bahnschrift" w:eastAsia="Times New Roman" w:hAnsi="Bahnschrift" w:cs="Arial"/>
          <w:lang w:eastAsia="en-PH"/>
        </w:rPr>
      </w:pPr>
    </w:p>
    <w:p w14:paraId="5681DAD8" w14:textId="77777777" w:rsidR="003B3665" w:rsidRPr="00DF1AA0" w:rsidRDefault="003B3665" w:rsidP="003B3665">
      <w:pPr>
        <w:spacing w:after="0" w:line="240" w:lineRule="auto"/>
        <w:ind w:left="720" w:hanging="720"/>
        <w:jc w:val="both"/>
        <w:rPr>
          <w:rFonts w:ascii="Bahnschrift" w:eastAsia="Times New Roman" w:hAnsi="Bahnschrift" w:cs="Arial"/>
          <w:lang w:eastAsia="en-PH"/>
        </w:rPr>
      </w:pPr>
      <w:proofErr w:type="spellStart"/>
      <w:r w:rsidRPr="00DF1AA0">
        <w:rPr>
          <w:rFonts w:ascii="Bahnschrift" w:eastAsia="Times New Roman" w:hAnsi="Bahnschrift" w:cs="Arial"/>
          <w:lang w:eastAsia="en-PH"/>
        </w:rPr>
        <w:t>Bandares</w:t>
      </w:r>
      <w:proofErr w:type="spellEnd"/>
      <w:r w:rsidRPr="00DF1AA0">
        <w:rPr>
          <w:rFonts w:ascii="Bahnschrift" w:eastAsia="Times New Roman" w:hAnsi="Bahnschrift" w:cs="Arial"/>
          <w:lang w:eastAsia="en-PH"/>
        </w:rPr>
        <w:t xml:space="preserve">-Paulino, G., &amp; Tudy, R. (2020, September). COVID-19 and mental health: Government response and appropriate measures. </w:t>
      </w:r>
      <w:proofErr w:type="spellStart"/>
      <w:r w:rsidRPr="00DF1AA0">
        <w:rPr>
          <w:rFonts w:ascii="Bahnschrift" w:eastAsia="Times New Roman" w:hAnsi="Bahnschrift" w:cs="Arial"/>
          <w:i/>
          <w:iCs/>
          <w:lang w:eastAsia="en-PH"/>
        </w:rPr>
        <w:t>Eubios</w:t>
      </w:r>
      <w:proofErr w:type="spellEnd"/>
      <w:r w:rsidRPr="00DF1AA0">
        <w:rPr>
          <w:rFonts w:ascii="Bahnschrift" w:eastAsia="Times New Roman" w:hAnsi="Bahnschrift" w:cs="Arial"/>
          <w:i/>
          <w:iCs/>
          <w:lang w:eastAsia="en-PH"/>
        </w:rPr>
        <w:t xml:space="preserve"> Journal of Asian and International Bioethics</w:t>
      </w:r>
      <w:r w:rsidRPr="00DF1AA0">
        <w:rPr>
          <w:rFonts w:ascii="Bahnschrift" w:eastAsia="Times New Roman" w:hAnsi="Bahnschrift" w:cs="Arial"/>
          <w:lang w:eastAsia="en-PH"/>
        </w:rPr>
        <w:t xml:space="preserve">. </w:t>
      </w:r>
      <w:hyperlink r:id="rId7" w:tgtFrame="_new" w:history="1">
        <w:r w:rsidRPr="00DF1AA0">
          <w:rPr>
            <w:rFonts w:ascii="Bahnschrift" w:eastAsia="Times New Roman" w:hAnsi="Bahnschrift" w:cs="Arial"/>
            <w:lang w:eastAsia="en-PH"/>
          </w:rPr>
          <w:t>https://philarchive.org/rec/BANCAM</w:t>
        </w:r>
      </w:hyperlink>
      <w:r w:rsidRPr="00DF1AA0">
        <w:rPr>
          <w:rFonts w:ascii="Bahnschrift" w:eastAsia="Times New Roman" w:hAnsi="Bahnschrift" w:cs="Arial"/>
          <w:lang w:eastAsia="en-PH"/>
        </w:rPr>
        <w:t>.</w:t>
      </w:r>
    </w:p>
    <w:p w14:paraId="4EB5709A" w14:textId="77777777" w:rsidR="003B3665" w:rsidRPr="00DF1AA0" w:rsidRDefault="003B3665" w:rsidP="003B3665">
      <w:pPr>
        <w:spacing w:after="0" w:line="240" w:lineRule="auto"/>
        <w:ind w:left="720" w:hanging="720"/>
        <w:jc w:val="both"/>
        <w:rPr>
          <w:rFonts w:ascii="Bahnschrift" w:eastAsia="Times New Roman" w:hAnsi="Bahnschrift" w:cs="Arial"/>
          <w:lang w:eastAsia="en-PH"/>
        </w:rPr>
      </w:pPr>
    </w:p>
    <w:p w14:paraId="21AD9F83" w14:textId="77777777" w:rsidR="003B3665" w:rsidRPr="00DF1AA0" w:rsidRDefault="003B3665" w:rsidP="003B3665">
      <w:pPr>
        <w:spacing w:after="0" w:line="240" w:lineRule="auto"/>
        <w:ind w:left="720" w:hanging="720"/>
        <w:jc w:val="both"/>
        <w:rPr>
          <w:rFonts w:ascii="Bahnschrift" w:eastAsia="Times New Roman" w:hAnsi="Bahnschrift" w:cs="Arial"/>
          <w:lang w:eastAsia="en-PH"/>
        </w:rPr>
      </w:pPr>
      <w:proofErr w:type="spellStart"/>
      <w:r w:rsidRPr="00DF1AA0">
        <w:rPr>
          <w:rFonts w:ascii="Bahnschrift" w:eastAsia="Times New Roman" w:hAnsi="Bahnschrift" w:cs="Arial"/>
          <w:lang w:eastAsia="en-PH"/>
        </w:rPr>
        <w:t>Bożek</w:t>
      </w:r>
      <w:proofErr w:type="spellEnd"/>
      <w:r w:rsidRPr="00DF1AA0">
        <w:rPr>
          <w:rFonts w:ascii="Bahnschrift" w:eastAsia="Times New Roman" w:hAnsi="Bahnschrift" w:cs="Arial"/>
          <w:lang w:eastAsia="en-PH"/>
        </w:rPr>
        <w:t xml:space="preserve">, A., Nowak, P. F., &amp; </w:t>
      </w:r>
      <w:proofErr w:type="spellStart"/>
      <w:r w:rsidRPr="00DF1AA0">
        <w:rPr>
          <w:rFonts w:ascii="Bahnschrift" w:eastAsia="Times New Roman" w:hAnsi="Bahnschrift" w:cs="Arial"/>
          <w:lang w:eastAsia="en-PH"/>
        </w:rPr>
        <w:t>Blukacz</w:t>
      </w:r>
      <w:proofErr w:type="spellEnd"/>
      <w:r w:rsidRPr="00DF1AA0">
        <w:rPr>
          <w:rFonts w:ascii="Bahnschrift" w:eastAsia="Times New Roman" w:hAnsi="Bahnschrift" w:cs="Arial"/>
          <w:lang w:eastAsia="en-PH"/>
        </w:rPr>
        <w:t xml:space="preserve">, M. (2020). The relationship between spirituality, health-related behavior, and psychological well-being. </w:t>
      </w:r>
      <w:r w:rsidRPr="00DF1AA0">
        <w:rPr>
          <w:rFonts w:ascii="Bahnschrift" w:eastAsia="Times New Roman" w:hAnsi="Bahnschrift" w:cs="Arial"/>
          <w:i/>
          <w:iCs/>
          <w:lang w:eastAsia="en-PH"/>
        </w:rPr>
        <w:t>Frontiers in Psychology, 11</w:t>
      </w:r>
      <w:r w:rsidRPr="00DF1AA0">
        <w:rPr>
          <w:rFonts w:ascii="Bahnschrift" w:eastAsia="Times New Roman" w:hAnsi="Bahnschrift" w:cs="Arial"/>
          <w:lang w:eastAsia="en-PH"/>
        </w:rPr>
        <w:t xml:space="preserve">, 1997. </w:t>
      </w:r>
      <w:hyperlink r:id="rId8" w:tgtFrame="_new" w:history="1">
        <w:r w:rsidRPr="00DF1AA0">
          <w:rPr>
            <w:rFonts w:ascii="Bahnschrift" w:eastAsia="Times New Roman" w:hAnsi="Bahnschrift" w:cs="Arial"/>
            <w:lang w:eastAsia="en-PH"/>
          </w:rPr>
          <w:t>https://doi.org/10.3389/fpsyg.2020.01997</w:t>
        </w:r>
      </w:hyperlink>
      <w:r w:rsidRPr="00DF1AA0">
        <w:rPr>
          <w:rFonts w:ascii="Bahnschrift" w:eastAsia="Times New Roman" w:hAnsi="Bahnschrift" w:cs="Arial"/>
          <w:lang w:eastAsia="en-PH"/>
        </w:rPr>
        <w:t>.</w:t>
      </w:r>
    </w:p>
    <w:p w14:paraId="1CCD16B8" w14:textId="77777777" w:rsidR="003B3665" w:rsidRPr="00DF1AA0" w:rsidRDefault="003B3665" w:rsidP="003B3665">
      <w:pPr>
        <w:spacing w:after="0" w:line="240" w:lineRule="auto"/>
        <w:ind w:left="720" w:hanging="720"/>
        <w:jc w:val="both"/>
        <w:rPr>
          <w:rFonts w:ascii="Bahnschrift" w:eastAsia="Times New Roman" w:hAnsi="Bahnschrift" w:cs="Arial"/>
          <w:lang w:eastAsia="en-PH"/>
        </w:rPr>
      </w:pPr>
    </w:p>
    <w:p w14:paraId="02ED582E" w14:textId="77777777" w:rsidR="003B3665" w:rsidRPr="00DF1AA0" w:rsidRDefault="003B3665" w:rsidP="003B3665">
      <w:pPr>
        <w:spacing w:after="0" w:line="240" w:lineRule="auto"/>
        <w:ind w:left="720" w:hanging="720"/>
        <w:jc w:val="both"/>
        <w:rPr>
          <w:rFonts w:ascii="Bahnschrift" w:eastAsia="Times New Roman" w:hAnsi="Bahnschrift" w:cs="Arial"/>
          <w:lang w:eastAsia="en-PH"/>
        </w:rPr>
      </w:pPr>
      <w:proofErr w:type="spellStart"/>
      <w:r w:rsidRPr="00DF1AA0">
        <w:rPr>
          <w:rFonts w:ascii="Bahnschrift" w:eastAsia="Times New Roman" w:hAnsi="Bahnschrift" w:cs="Arial"/>
          <w:lang w:eastAsia="en-PH"/>
        </w:rPr>
        <w:t>Cahiles-Magkilat</w:t>
      </w:r>
      <w:proofErr w:type="spellEnd"/>
      <w:r w:rsidRPr="00DF1AA0">
        <w:rPr>
          <w:rFonts w:ascii="Bahnschrift" w:eastAsia="Times New Roman" w:hAnsi="Bahnschrift" w:cs="Arial"/>
          <w:lang w:eastAsia="en-PH"/>
        </w:rPr>
        <w:t xml:space="preserve">, B. (2024, January 4). Pinoys becoming more conscious about their health span—Survey. </w:t>
      </w:r>
      <w:r w:rsidRPr="00DF1AA0">
        <w:rPr>
          <w:rFonts w:ascii="Bahnschrift" w:eastAsia="Times New Roman" w:hAnsi="Bahnschrift" w:cs="Arial"/>
          <w:i/>
          <w:iCs/>
          <w:lang w:eastAsia="en-PH"/>
        </w:rPr>
        <w:t>Manila Bulletin</w:t>
      </w:r>
      <w:r w:rsidRPr="00DF1AA0">
        <w:rPr>
          <w:rFonts w:ascii="Bahnschrift" w:eastAsia="Times New Roman" w:hAnsi="Bahnschrift" w:cs="Arial"/>
          <w:lang w:eastAsia="en-PH"/>
        </w:rPr>
        <w:t xml:space="preserve">. </w:t>
      </w:r>
      <w:hyperlink r:id="rId9" w:tgtFrame="_new" w:history="1">
        <w:r w:rsidRPr="00DF1AA0">
          <w:rPr>
            <w:rFonts w:ascii="Bahnschrift" w:eastAsia="Times New Roman" w:hAnsi="Bahnschrift" w:cs="Arial"/>
            <w:lang w:eastAsia="en-PH"/>
          </w:rPr>
          <w:t>https://mb.com.ph/2024/1/4/article-1687</w:t>
        </w:r>
      </w:hyperlink>
      <w:r w:rsidRPr="00DF1AA0">
        <w:rPr>
          <w:rFonts w:ascii="Bahnschrift" w:eastAsia="Times New Roman" w:hAnsi="Bahnschrift" w:cs="Arial"/>
          <w:lang w:eastAsia="en-PH"/>
        </w:rPr>
        <w:t>.</w:t>
      </w:r>
    </w:p>
    <w:p w14:paraId="665C8D30" w14:textId="77777777" w:rsidR="003B3665" w:rsidRPr="00DF1AA0" w:rsidRDefault="003B3665" w:rsidP="003B3665">
      <w:pPr>
        <w:spacing w:after="0" w:line="240" w:lineRule="auto"/>
        <w:ind w:left="720" w:hanging="720"/>
        <w:jc w:val="both"/>
        <w:rPr>
          <w:rFonts w:ascii="Bahnschrift" w:eastAsia="Times New Roman" w:hAnsi="Bahnschrift" w:cs="Arial"/>
          <w:i/>
          <w:iCs/>
          <w:lang w:eastAsia="en-PH"/>
        </w:rPr>
      </w:pPr>
    </w:p>
    <w:p w14:paraId="07A1584A" w14:textId="77777777" w:rsidR="003B3665" w:rsidRPr="00DF1AA0" w:rsidRDefault="003B3665" w:rsidP="003B3665">
      <w:pPr>
        <w:spacing w:after="0" w:line="240" w:lineRule="auto"/>
        <w:ind w:left="720" w:hanging="720"/>
        <w:jc w:val="both"/>
        <w:rPr>
          <w:rFonts w:ascii="Bahnschrift" w:eastAsia="Times New Roman" w:hAnsi="Bahnschrift" w:cs="Arial"/>
          <w:lang w:eastAsia="en-PH"/>
        </w:rPr>
      </w:pPr>
      <w:r w:rsidRPr="00DF1AA0">
        <w:rPr>
          <w:rFonts w:ascii="Bahnschrift" w:eastAsia="Times New Roman" w:hAnsi="Bahnschrift" w:cs="Arial"/>
          <w:lang w:eastAsia="en-PH"/>
        </w:rPr>
        <w:t xml:space="preserve">Deloitte Global. (2023, May 17). </w:t>
      </w:r>
      <w:r w:rsidRPr="00DF1AA0">
        <w:rPr>
          <w:rFonts w:ascii="Bahnschrift" w:eastAsia="Times New Roman" w:hAnsi="Bahnschrift" w:cs="Arial"/>
          <w:i/>
          <w:iCs/>
          <w:lang w:eastAsia="en-PH"/>
        </w:rPr>
        <w:t xml:space="preserve">2023 Gen Z and Millennial Survey.  </w:t>
      </w:r>
      <w:r w:rsidRPr="00DF1AA0">
        <w:rPr>
          <w:rFonts w:ascii="Bahnschrift" w:eastAsia="Times New Roman" w:hAnsi="Bahnschrift" w:cs="Arial"/>
          <w:lang w:eastAsia="en-PH"/>
        </w:rPr>
        <w:t>Deloitte. https://www.deloitte.com/global/en/about/press-room/2023-gen-z-and-millenial-survey.html.</w:t>
      </w:r>
    </w:p>
    <w:p w14:paraId="53C4BDF0" w14:textId="77777777" w:rsidR="003B3665" w:rsidRPr="00DF1AA0" w:rsidRDefault="003B3665" w:rsidP="003B3665">
      <w:pPr>
        <w:spacing w:after="0" w:line="240" w:lineRule="auto"/>
        <w:ind w:left="720" w:hanging="720"/>
        <w:jc w:val="both"/>
        <w:rPr>
          <w:rFonts w:ascii="Bahnschrift" w:eastAsia="Times New Roman" w:hAnsi="Bahnschrift" w:cs="Arial"/>
          <w:lang w:eastAsia="en-PH"/>
        </w:rPr>
      </w:pPr>
    </w:p>
    <w:p w14:paraId="3DB77CB9" w14:textId="77777777" w:rsidR="003B3665" w:rsidRPr="00DF1AA0" w:rsidRDefault="003B3665" w:rsidP="003B3665">
      <w:pPr>
        <w:spacing w:after="0" w:line="240" w:lineRule="auto"/>
        <w:ind w:left="720" w:hanging="720"/>
        <w:jc w:val="both"/>
        <w:rPr>
          <w:rFonts w:ascii="Bahnschrift" w:eastAsia="Times New Roman" w:hAnsi="Bahnschrift" w:cs="Arial"/>
          <w:lang w:eastAsia="en-PH"/>
        </w:rPr>
      </w:pPr>
      <w:r w:rsidRPr="00DF1AA0">
        <w:rPr>
          <w:rFonts w:ascii="Bahnschrift" w:eastAsia="Times New Roman" w:hAnsi="Bahnschrift" w:cs="Arial"/>
          <w:lang w:eastAsia="en-PH"/>
        </w:rPr>
        <w:t xml:space="preserve">Delpino, F. M., Da Silva, C. N., Jerônimo, J. S., Mulling, E. S., Da Cunha, L. L., </w:t>
      </w:r>
      <w:proofErr w:type="spellStart"/>
      <w:r w:rsidRPr="00DF1AA0">
        <w:rPr>
          <w:rFonts w:ascii="Bahnschrift" w:eastAsia="Times New Roman" w:hAnsi="Bahnschrift" w:cs="Arial"/>
          <w:lang w:eastAsia="en-PH"/>
        </w:rPr>
        <w:t>Weymar</w:t>
      </w:r>
      <w:proofErr w:type="spellEnd"/>
      <w:r w:rsidRPr="00DF1AA0">
        <w:rPr>
          <w:rFonts w:ascii="Bahnschrift" w:eastAsia="Times New Roman" w:hAnsi="Bahnschrift" w:cs="Arial"/>
          <w:lang w:eastAsia="en-PH"/>
        </w:rPr>
        <w:t>, M. K., Alt, R., Caputo, E. L., &amp; Feter, N. (2022). Prevalence of anxiety during the COVID-19 pandemic: A systematic review and meta-analysis of over 2 million people. Journal of Affective Disorders, 318, 272–282. https://doi.org/10.1016/j.jad.2022.09.003.</w:t>
      </w:r>
    </w:p>
    <w:p w14:paraId="4338AB8F" w14:textId="77777777" w:rsidR="003B3665" w:rsidRPr="00DF1AA0" w:rsidRDefault="003B3665" w:rsidP="003B3665">
      <w:pPr>
        <w:spacing w:after="0" w:line="240" w:lineRule="auto"/>
        <w:ind w:left="720" w:hanging="720"/>
        <w:jc w:val="both"/>
        <w:rPr>
          <w:rFonts w:ascii="Bahnschrift" w:eastAsia="Times New Roman" w:hAnsi="Bahnschrift" w:cs="Arial"/>
          <w:lang w:eastAsia="en-PH"/>
        </w:rPr>
      </w:pPr>
    </w:p>
    <w:p w14:paraId="701A6B6E" w14:textId="77777777" w:rsidR="003B3665" w:rsidRPr="00DF1AA0" w:rsidRDefault="003B3665" w:rsidP="003B3665">
      <w:pPr>
        <w:spacing w:after="0" w:line="240" w:lineRule="auto"/>
        <w:ind w:left="720" w:hanging="720"/>
        <w:jc w:val="both"/>
        <w:rPr>
          <w:rFonts w:ascii="Bahnschrift" w:eastAsia="Times New Roman" w:hAnsi="Bahnschrift" w:cs="Arial"/>
          <w:lang w:eastAsia="en-PH"/>
        </w:rPr>
      </w:pPr>
      <w:r w:rsidRPr="00DF1AA0">
        <w:rPr>
          <w:rFonts w:ascii="Bahnschrift" w:eastAsia="Times New Roman" w:hAnsi="Bahnschrift" w:cs="Arial"/>
          <w:lang w:eastAsia="en-PH"/>
        </w:rPr>
        <w:t xml:space="preserve">El-Ashry, A. M., Fatah, N. K. A. E., &amp; Abdelhamid, E. A. (2024). Harmony found: Serenity’s crucial role in alleviating death anxiety through attachment styles among community-dwelling older adults. </w:t>
      </w:r>
      <w:r w:rsidRPr="00DF1AA0">
        <w:rPr>
          <w:rFonts w:ascii="Bahnschrift" w:eastAsia="Times New Roman" w:hAnsi="Bahnschrift"/>
          <w:i/>
          <w:iCs/>
          <w:lang w:eastAsia="en-PH"/>
        </w:rPr>
        <w:t>Geriatric Nursing, 58</w:t>
      </w:r>
      <w:r w:rsidRPr="00DF1AA0">
        <w:rPr>
          <w:rFonts w:ascii="Bahnschrift" w:eastAsia="Times New Roman" w:hAnsi="Bahnschrift" w:cs="Arial"/>
          <w:lang w:eastAsia="en-PH"/>
        </w:rPr>
        <w:t xml:space="preserve">, 247–254. </w:t>
      </w:r>
      <w:hyperlink r:id="rId10" w:tgtFrame="_new" w:history="1">
        <w:r w:rsidRPr="00DF1AA0">
          <w:rPr>
            <w:rFonts w:ascii="Bahnschrift" w:eastAsia="Times New Roman" w:hAnsi="Bahnschrift" w:cs="Arial"/>
            <w:lang w:eastAsia="en-PH"/>
          </w:rPr>
          <w:t>https://doi.org/10.1016/j.gerinurse.2024.05.035</w:t>
        </w:r>
      </w:hyperlink>
      <w:r w:rsidRPr="00DF1AA0">
        <w:rPr>
          <w:rFonts w:ascii="Bahnschrift" w:eastAsia="Times New Roman" w:hAnsi="Bahnschrift" w:cs="Arial"/>
          <w:lang w:eastAsia="en-PH"/>
        </w:rPr>
        <w:t>.</w:t>
      </w:r>
    </w:p>
    <w:p w14:paraId="40985D09" w14:textId="77777777" w:rsidR="003B3665" w:rsidRPr="00DF1AA0" w:rsidRDefault="003B3665" w:rsidP="003B3665">
      <w:pPr>
        <w:spacing w:after="0" w:line="240" w:lineRule="auto"/>
        <w:ind w:left="720" w:hanging="720"/>
        <w:contextualSpacing/>
        <w:jc w:val="both"/>
        <w:rPr>
          <w:rStyle w:val="normaltextrun"/>
          <w:rFonts w:ascii="Bahnschrift" w:eastAsia="Arial" w:hAnsi="Bahnschrift" w:cs="Arial"/>
        </w:rPr>
      </w:pPr>
    </w:p>
    <w:p w14:paraId="303608B3" w14:textId="77777777" w:rsidR="003B3665" w:rsidRPr="00DF1AA0" w:rsidRDefault="003B3665" w:rsidP="003B3665">
      <w:pPr>
        <w:spacing w:after="0" w:line="240" w:lineRule="auto"/>
        <w:ind w:left="720" w:hanging="720"/>
        <w:contextualSpacing/>
        <w:jc w:val="both"/>
        <w:rPr>
          <w:rFonts w:ascii="Bahnschrift" w:eastAsia="Arial" w:hAnsi="Bahnschrift" w:cs="Arial"/>
          <w:lang w:val="en-US"/>
        </w:rPr>
      </w:pPr>
      <w:proofErr w:type="spellStart"/>
      <w:r w:rsidRPr="00DF1AA0">
        <w:rPr>
          <w:rStyle w:val="normaltextrun"/>
          <w:rFonts w:ascii="Bahnschrift" w:eastAsia="Arial" w:hAnsi="Bahnschrift" w:cs="Arial"/>
        </w:rPr>
        <w:t>Galbadage</w:t>
      </w:r>
      <w:proofErr w:type="spellEnd"/>
      <w:r w:rsidRPr="00DF1AA0">
        <w:rPr>
          <w:rStyle w:val="normaltextrun"/>
          <w:rFonts w:ascii="Bahnschrift" w:eastAsia="Arial" w:hAnsi="Bahnschrift" w:cs="Arial"/>
        </w:rPr>
        <w:t xml:space="preserve">, T., Peterson, B. M., Wang, D. C., Wang, J. S., &amp; Gunasekera, R. S. (2020). Biopsychosocial and Spiritual Implications of Patients with COVID-19 Dying in Isolation. </w:t>
      </w:r>
      <w:r w:rsidRPr="00DF1AA0">
        <w:rPr>
          <w:rFonts w:ascii="Bahnschrift" w:eastAsia="Times New Roman" w:hAnsi="Bahnschrift"/>
          <w:i/>
          <w:iCs/>
          <w:lang w:eastAsia="en-PH"/>
        </w:rPr>
        <w:t>Frontiers in psychology, 11</w:t>
      </w:r>
      <w:r w:rsidRPr="00DF1AA0">
        <w:rPr>
          <w:rStyle w:val="normaltextrun"/>
          <w:rFonts w:ascii="Bahnschrift" w:eastAsia="Arial" w:hAnsi="Bahnschrift" w:cs="Arial"/>
        </w:rPr>
        <w:t xml:space="preserve">, 588623. </w:t>
      </w:r>
      <w:hyperlink r:id="rId11">
        <w:r w:rsidRPr="00DF1AA0">
          <w:rPr>
            <w:rStyle w:val="Hyperlink"/>
            <w:rFonts w:ascii="Bahnschrift" w:eastAsia="Arial" w:hAnsi="Bahnschrift" w:cs="Arial"/>
            <w:color w:val="auto"/>
            <w:u w:val="none"/>
          </w:rPr>
          <w:t>https://doi.org/10.3389/fpsyg.2020.588623</w:t>
        </w:r>
      </w:hyperlink>
      <w:r w:rsidRPr="00DF1AA0">
        <w:rPr>
          <w:rStyle w:val="normaltextrun"/>
          <w:rFonts w:ascii="Bahnschrift" w:eastAsia="Arial" w:hAnsi="Bahnschrift" w:cs="Arial"/>
        </w:rPr>
        <w:t>.</w:t>
      </w:r>
      <w:r w:rsidRPr="00DF1AA0">
        <w:rPr>
          <w:rStyle w:val="eop"/>
          <w:rFonts w:ascii="Bahnschrift" w:eastAsia="Arial" w:hAnsi="Bahnschrift" w:cs="Arial"/>
        </w:rPr>
        <w:t> </w:t>
      </w:r>
    </w:p>
    <w:p w14:paraId="23F87A1E" w14:textId="77777777" w:rsidR="003B3665" w:rsidRPr="00DF1AA0" w:rsidRDefault="003B3665" w:rsidP="003B3665">
      <w:pPr>
        <w:spacing w:after="0" w:line="240" w:lineRule="auto"/>
        <w:ind w:left="720" w:hanging="720"/>
        <w:jc w:val="both"/>
        <w:rPr>
          <w:rFonts w:ascii="Bahnschrift" w:eastAsia="Times New Roman" w:hAnsi="Bahnschrift" w:cs="Arial"/>
          <w:lang w:eastAsia="en-PH"/>
        </w:rPr>
      </w:pPr>
    </w:p>
    <w:p w14:paraId="0E71A87E" w14:textId="77777777" w:rsidR="003B3665" w:rsidRPr="00DF1AA0" w:rsidRDefault="003B3665" w:rsidP="003B3665">
      <w:pPr>
        <w:spacing w:after="0" w:line="240" w:lineRule="auto"/>
        <w:ind w:left="720" w:hanging="720"/>
        <w:jc w:val="both"/>
        <w:rPr>
          <w:rFonts w:ascii="Bahnschrift" w:eastAsia="Times New Roman" w:hAnsi="Bahnschrift" w:cs="Arial"/>
          <w:lang w:eastAsia="en-PH"/>
        </w:rPr>
      </w:pPr>
      <w:r w:rsidRPr="00DF1AA0">
        <w:rPr>
          <w:rFonts w:ascii="Bahnschrift" w:eastAsia="Times New Roman" w:hAnsi="Bahnschrift" w:cs="Arial"/>
          <w:lang w:eastAsia="en-PH"/>
        </w:rPr>
        <w:t xml:space="preserve">Javaid, S. F., Hashim, I. J., Hashim, M. J., </w:t>
      </w:r>
      <w:proofErr w:type="spellStart"/>
      <w:r w:rsidRPr="00DF1AA0">
        <w:rPr>
          <w:rFonts w:ascii="Bahnschrift" w:eastAsia="Times New Roman" w:hAnsi="Bahnschrift" w:cs="Arial"/>
          <w:lang w:eastAsia="en-PH"/>
        </w:rPr>
        <w:t>Stip</w:t>
      </w:r>
      <w:proofErr w:type="spellEnd"/>
      <w:r w:rsidRPr="00DF1AA0">
        <w:rPr>
          <w:rFonts w:ascii="Bahnschrift" w:eastAsia="Times New Roman" w:hAnsi="Bahnschrift" w:cs="Arial"/>
          <w:lang w:eastAsia="en-PH"/>
        </w:rPr>
        <w:t xml:space="preserve">, E., Samad, M. A., &amp; Ahbabi, A. A. (2023). Epidemiology of anxiety disorders: Global burden and sociodemographic associations. </w:t>
      </w:r>
      <w:r w:rsidRPr="00DF1AA0">
        <w:rPr>
          <w:rFonts w:ascii="Bahnschrift" w:eastAsia="Times New Roman" w:hAnsi="Bahnschrift" w:cs="Arial"/>
          <w:i/>
          <w:iCs/>
          <w:lang w:eastAsia="en-PH"/>
        </w:rPr>
        <w:t>Middle East Current Psychiatry, 30</w:t>
      </w:r>
      <w:r w:rsidRPr="00DF1AA0">
        <w:rPr>
          <w:rFonts w:ascii="Bahnschrift" w:eastAsia="Times New Roman" w:hAnsi="Bahnschrift" w:cs="Arial"/>
          <w:lang w:eastAsia="en-PH"/>
        </w:rPr>
        <w:t>(1), 44.</w:t>
      </w:r>
    </w:p>
    <w:p w14:paraId="3959AA36" w14:textId="77777777" w:rsidR="003B3665" w:rsidRPr="00DF1AA0" w:rsidRDefault="003B3665" w:rsidP="003B3665">
      <w:pPr>
        <w:spacing w:after="0" w:line="240" w:lineRule="auto"/>
        <w:ind w:left="720" w:hanging="720"/>
        <w:jc w:val="both"/>
        <w:rPr>
          <w:rFonts w:ascii="Bahnschrift" w:eastAsia="Times New Roman" w:hAnsi="Bahnschrift" w:cs="Arial"/>
          <w:lang w:eastAsia="en-PH"/>
        </w:rPr>
      </w:pPr>
    </w:p>
    <w:p w14:paraId="3FE3BB8C" w14:textId="77777777" w:rsidR="003B3665" w:rsidRPr="00DF1AA0" w:rsidRDefault="003B3665" w:rsidP="003B3665">
      <w:pPr>
        <w:spacing w:after="0" w:line="240" w:lineRule="auto"/>
        <w:ind w:left="720" w:hanging="720"/>
        <w:jc w:val="both"/>
        <w:rPr>
          <w:rFonts w:ascii="Bahnschrift" w:eastAsia="Times New Roman" w:hAnsi="Bahnschrift" w:cs="Arial"/>
          <w:lang w:eastAsia="en-PH"/>
        </w:rPr>
      </w:pPr>
      <w:r w:rsidRPr="00DF1AA0">
        <w:rPr>
          <w:rFonts w:ascii="Bahnschrift" w:eastAsia="Times New Roman" w:hAnsi="Bahnschrift" w:cs="Arial"/>
          <w:lang w:eastAsia="en-PH"/>
        </w:rPr>
        <w:t xml:space="preserve">Kemp, S. (2022, January 26). </w:t>
      </w:r>
      <w:r w:rsidRPr="00DF1AA0">
        <w:rPr>
          <w:rFonts w:ascii="Bahnschrift" w:eastAsia="Times New Roman" w:hAnsi="Bahnschrift" w:cs="Arial"/>
          <w:i/>
          <w:iCs/>
          <w:lang w:eastAsia="en-PH"/>
        </w:rPr>
        <w:t>Digital</w:t>
      </w:r>
      <w:r w:rsidRPr="00DF1AA0">
        <w:rPr>
          <w:rFonts w:ascii="Bahnschrift" w:eastAsia="Times New Roman" w:hAnsi="Bahnschrift" w:cs="Arial"/>
          <w:lang w:eastAsia="en-PH"/>
        </w:rPr>
        <w:t xml:space="preserve"> </w:t>
      </w:r>
      <w:r w:rsidRPr="00DF1AA0">
        <w:rPr>
          <w:rFonts w:ascii="Bahnschrift" w:eastAsia="Times New Roman" w:hAnsi="Bahnschrift" w:cs="Arial"/>
          <w:i/>
          <w:iCs/>
          <w:lang w:eastAsia="en-PH"/>
        </w:rPr>
        <w:t>2022: Global overview report</w:t>
      </w:r>
      <w:r w:rsidRPr="00DF1AA0">
        <w:rPr>
          <w:rFonts w:ascii="Bahnschrift" w:eastAsia="Times New Roman" w:hAnsi="Bahnschrift" w:cs="Arial"/>
          <w:lang w:eastAsia="en-PH"/>
        </w:rPr>
        <w:t xml:space="preserve">. </w:t>
      </w:r>
      <w:hyperlink r:id="rId12" w:tgtFrame="_new" w:history="1">
        <w:r w:rsidRPr="00DF1AA0">
          <w:rPr>
            <w:rFonts w:ascii="Bahnschrift" w:eastAsia="Times New Roman" w:hAnsi="Bahnschrift" w:cs="Arial"/>
            <w:lang w:eastAsia="en-PH"/>
          </w:rPr>
          <w:t>https://datareportal.com/reports/digital-2022-global-overview-report</w:t>
        </w:r>
      </w:hyperlink>
      <w:r w:rsidRPr="00DF1AA0">
        <w:rPr>
          <w:rFonts w:ascii="Bahnschrift" w:eastAsia="Times New Roman" w:hAnsi="Bahnschrift" w:cs="Arial"/>
          <w:lang w:eastAsia="en-PH"/>
        </w:rPr>
        <w:t>.</w:t>
      </w:r>
    </w:p>
    <w:p w14:paraId="1E9ED336" w14:textId="77777777" w:rsidR="003B3665" w:rsidRPr="00DF1AA0" w:rsidRDefault="003B3665" w:rsidP="003B3665">
      <w:pPr>
        <w:spacing w:after="0" w:line="240" w:lineRule="auto"/>
        <w:ind w:left="720" w:hanging="720"/>
        <w:jc w:val="both"/>
        <w:rPr>
          <w:rFonts w:ascii="Bahnschrift" w:eastAsia="Times New Roman" w:hAnsi="Bahnschrift" w:cs="Arial"/>
          <w:lang w:eastAsia="en-PH"/>
        </w:rPr>
      </w:pPr>
    </w:p>
    <w:p w14:paraId="4E1980EE" w14:textId="77777777" w:rsidR="003B3665" w:rsidRPr="00DF1AA0" w:rsidRDefault="003B3665" w:rsidP="003B3665">
      <w:pPr>
        <w:spacing w:after="0" w:line="240" w:lineRule="auto"/>
        <w:ind w:left="720" w:hanging="720"/>
        <w:jc w:val="both"/>
        <w:rPr>
          <w:rFonts w:ascii="Bahnschrift" w:eastAsia="Times New Roman" w:hAnsi="Bahnschrift" w:cs="Arial"/>
          <w:lang w:eastAsia="en-PH"/>
        </w:rPr>
      </w:pPr>
      <w:r w:rsidRPr="00DF1AA0">
        <w:rPr>
          <w:rFonts w:ascii="Bahnschrift" w:eastAsia="Times New Roman" w:hAnsi="Bahnschrift" w:cs="Arial"/>
          <w:lang w:eastAsia="en-PH"/>
        </w:rPr>
        <w:lastRenderedPageBreak/>
        <w:t xml:space="preserve">Lally, J., Tully, J., &amp; Samaniego, R. (2019). Mental health services in the Philippines. </w:t>
      </w:r>
      <w:proofErr w:type="spellStart"/>
      <w:r w:rsidRPr="00DF1AA0">
        <w:rPr>
          <w:rFonts w:ascii="Bahnschrift" w:eastAsia="Times New Roman" w:hAnsi="Bahnschrift" w:cs="Arial"/>
          <w:i/>
          <w:iCs/>
          <w:lang w:eastAsia="en-PH"/>
        </w:rPr>
        <w:t>BJPsych</w:t>
      </w:r>
      <w:proofErr w:type="spellEnd"/>
      <w:r w:rsidRPr="00DF1AA0">
        <w:rPr>
          <w:rFonts w:ascii="Bahnschrift" w:eastAsia="Times New Roman" w:hAnsi="Bahnschrift" w:cs="Arial"/>
          <w:i/>
          <w:iCs/>
          <w:lang w:eastAsia="en-PH"/>
        </w:rPr>
        <w:t xml:space="preserve"> International, 16</w:t>
      </w:r>
      <w:r w:rsidRPr="00DF1AA0">
        <w:rPr>
          <w:rFonts w:ascii="Bahnschrift" w:eastAsia="Times New Roman" w:hAnsi="Bahnschrift" w:cs="Arial"/>
          <w:lang w:eastAsia="en-PH"/>
        </w:rPr>
        <w:t>(03), 62–64. https://doi.org/10.1192/bji.2018.34.</w:t>
      </w:r>
    </w:p>
    <w:p w14:paraId="4373FAC9" w14:textId="77777777" w:rsidR="003B3665" w:rsidRPr="00DF1AA0" w:rsidRDefault="003B3665" w:rsidP="003B3665">
      <w:pPr>
        <w:spacing w:after="0" w:line="240" w:lineRule="auto"/>
        <w:ind w:left="720" w:hanging="720"/>
        <w:jc w:val="both"/>
        <w:rPr>
          <w:rFonts w:ascii="Bahnschrift" w:eastAsia="Times New Roman" w:hAnsi="Bahnschrift" w:cs="Arial"/>
          <w:lang w:eastAsia="en-PH"/>
        </w:rPr>
      </w:pPr>
    </w:p>
    <w:p w14:paraId="5368C011" w14:textId="77777777" w:rsidR="003B3665" w:rsidRPr="00DF1AA0" w:rsidRDefault="003B3665" w:rsidP="003B3665">
      <w:pPr>
        <w:spacing w:after="0" w:line="240" w:lineRule="auto"/>
        <w:ind w:left="720" w:hanging="720"/>
        <w:jc w:val="both"/>
        <w:rPr>
          <w:rFonts w:ascii="Bahnschrift" w:eastAsia="Times New Roman" w:hAnsi="Bahnschrift" w:cs="Arial"/>
          <w:lang w:eastAsia="en-PH"/>
        </w:rPr>
      </w:pPr>
      <w:r w:rsidRPr="00DF1AA0">
        <w:rPr>
          <w:rFonts w:ascii="Bahnschrift" w:eastAsia="Times New Roman" w:hAnsi="Bahnschrift" w:cs="Arial"/>
          <w:lang w:eastAsia="en-PH"/>
        </w:rPr>
        <w:t xml:space="preserve">Maravilla, N. M. a. T., &amp; Tan, M. J. T. (2021). Philippine Mental Health Act: Just an Act? A call to look into the bi-directionality of mental health and economy. </w:t>
      </w:r>
      <w:r w:rsidRPr="00DF1AA0">
        <w:rPr>
          <w:rFonts w:ascii="Bahnschrift" w:eastAsia="Times New Roman" w:hAnsi="Bahnschrift" w:cs="Arial"/>
          <w:i/>
          <w:iCs/>
          <w:lang w:eastAsia="en-PH"/>
        </w:rPr>
        <w:t>Frontiers in Psychology, 12</w:t>
      </w:r>
      <w:r w:rsidRPr="00DF1AA0">
        <w:rPr>
          <w:rFonts w:ascii="Bahnschrift" w:eastAsia="Times New Roman" w:hAnsi="Bahnschrift" w:cs="Arial"/>
          <w:lang w:eastAsia="en-PH"/>
        </w:rPr>
        <w:t>, 706483. https://doi.org/10.3389/fpsyg.2021.706483.</w:t>
      </w:r>
    </w:p>
    <w:p w14:paraId="749D3E37" w14:textId="77777777" w:rsidR="003B3665" w:rsidRPr="00DF1AA0" w:rsidRDefault="003B3665" w:rsidP="003B3665">
      <w:pPr>
        <w:spacing w:after="0" w:line="240" w:lineRule="auto"/>
        <w:ind w:left="720" w:hanging="720"/>
        <w:jc w:val="both"/>
        <w:rPr>
          <w:rFonts w:ascii="Bahnschrift" w:eastAsia="Times New Roman" w:hAnsi="Bahnschrift" w:cs="Arial"/>
          <w:lang w:eastAsia="en-PH"/>
        </w:rPr>
      </w:pPr>
    </w:p>
    <w:p w14:paraId="4F68AF5A" w14:textId="77777777" w:rsidR="003B3665" w:rsidRPr="00DF1AA0" w:rsidRDefault="003B3665" w:rsidP="003B3665">
      <w:pPr>
        <w:spacing w:after="0" w:line="240" w:lineRule="auto"/>
        <w:ind w:left="720" w:hanging="720"/>
        <w:jc w:val="both"/>
        <w:rPr>
          <w:rFonts w:ascii="Bahnschrift" w:eastAsia="Times New Roman" w:hAnsi="Bahnschrift" w:cs="Arial"/>
          <w:lang w:eastAsia="en-PH"/>
        </w:rPr>
      </w:pPr>
      <w:r w:rsidRPr="00DF1AA0">
        <w:rPr>
          <w:rFonts w:ascii="Bahnschrift" w:eastAsia="Times New Roman" w:hAnsi="Bahnschrift" w:cs="Arial"/>
          <w:lang w:eastAsia="en-PH"/>
        </w:rPr>
        <w:t xml:space="preserve">Martinez, A. B., Co, M., Lau, J., &amp; Brown, J. S. L. (2020). Filipino help-seeking for mental health problems and associated barriers and facilitators: A systematic review. </w:t>
      </w:r>
      <w:r w:rsidRPr="00DF1AA0">
        <w:rPr>
          <w:rFonts w:ascii="Bahnschrift" w:eastAsia="Times New Roman" w:hAnsi="Bahnschrift" w:cs="Arial"/>
          <w:i/>
          <w:iCs/>
          <w:lang w:eastAsia="en-PH"/>
        </w:rPr>
        <w:t>Social Psychiatry and Psychiatric Epidemiology, 55</w:t>
      </w:r>
      <w:r w:rsidRPr="00DF1AA0">
        <w:rPr>
          <w:rFonts w:ascii="Bahnschrift" w:eastAsia="Times New Roman" w:hAnsi="Bahnschrift" w:cs="Arial"/>
          <w:lang w:eastAsia="en-PH"/>
        </w:rPr>
        <w:t xml:space="preserve">(11), 1397–1413. </w:t>
      </w:r>
      <w:hyperlink r:id="rId13" w:tgtFrame="_new" w:history="1">
        <w:r w:rsidRPr="00DF1AA0">
          <w:rPr>
            <w:rFonts w:ascii="Bahnschrift" w:eastAsia="Times New Roman" w:hAnsi="Bahnschrift" w:cs="Arial"/>
            <w:lang w:eastAsia="en-PH"/>
          </w:rPr>
          <w:t>https://doi.org/10.1007/s00127-020-01937-2</w:t>
        </w:r>
      </w:hyperlink>
      <w:r w:rsidRPr="00DF1AA0">
        <w:rPr>
          <w:rFonts w:ascii="Bahnschrift" w:eastAsia="Times New Roman" w:hAnsi="Bahnschrift" w:cs="Arial"/>
          <w:lang w:eastAsia="en-PH"/>
        </w:rPr>
        <w:t>.</w:t>
      </w:r>
    </w:p>
    <w:p w14:paraId="7E1BF4C5" w14:textId="77777777" w:rsidR="003B3665" w:rsidRPr="00DF1AA0" w:rsidRDefault="003B3665" w:rsidP="003B3665">
      <w:pPr>
        <w:spacing w:after="0" w:line="240" w:lineRule="auto"/>
        <w:ind w:left="720" w:hanging="720"/>
        <w:jc w:val="both"/>
        <w:rPr>
          <w:rFonts w:ascii="Bahnschrift" w:eastAsia="Times New Roman" w:hAnsi="Bahnschrift" w:cs="Arial"/>
          <w:lang w:eastAsia="en-PH"/>
        </w:rPr>
      </w:pPr>
    </w:p>
    <w:p w14:paraId="118A2B0C" w14:textId="77777777" w:rsidR="003B3665" w:rsidRPr="00DF1AA0" w:rsidRDefault="003B3665" w:rsidP="003B3665">
      <w:pPr>
        <w:spacing w:after="0" w:line="240" w:lineRule="auto"/>
        <w:ind w:left="720" w:hanging="720"/>
        <w:jc w:val="both"/>
        <w:rPr>
          <w:rFonts w:ascii="Bahnschrift" w:eastAsia="Times New Roman" w:hAnsi="Bahnschrift" w:cs="Arial"/>
          <w:lang w:eastAsia="en-PH"/>
        </w:rPr>
      </w:pPr>
      <w:r w:rsidRPr="00DF1AA0">
        <w:rPr>
          <w:rFonts w:ascii="Bahnschrift" w:eastAsia="Times New Roman" w:hAnsi="Bahnschrift" w:cs="Arial"/>
          <w:lang w:eastAsia="en-PH"/>
        </w:rPr>
        <w:t xml:space="preserve">Martinez, A., </w:t>
      </w:r>
      <w:proofErr w:type="spellStart"/>
      <w:r w:rsidRPr="00DF1AA0">
        <w:rPr>
          <w:rFonts w:ascii="Bahnschrift" w:eastAsia="Times New Roman" w:hAnsi="Bahnschrift" w:cs="Arial"/>
          <w:lang w:eastAsia="en-PH"/>
        </w:rPr>
        <w:t>Calsado</w:t>
      </w:r>
      <w:proofErr w:type="spellEnd"/>
      <w:r w:rsidRPr="00DF1AA0">
        <w:rPr>
          <w:rFonts w:ascii="Bahnschrift" w:eastAsia="Times New Roman" w:hAnsi="Bahnschrift" w:cs="Arial"/>
          <w:lang w:eastAsia="en-PH"/>
        </w:rPr>
        <w:t xml:space="preserve">, C., Lau, J., &amp; Brown, J. (2022). “I don't know where to seek for help, so I just kept my silence”: A qualitative study on psychological help-seeking among Filipino domestic workers in the United Kingdom. </w:t>
      </w:r>
      <w:r w:rsidRPr="00DF1AA0">
        <w:rPr>
          <w:rFonts w:ascii="Bahnschrift" w:eastAsia="Times New Roman" w:hAnsi="Bahnschrift" w:cs="Arial"/>
          <w:i/>
          <w:iCs/>
          <w:lang w:eastAsia="en-PH"/>
        </w:rPr>
        <w:t>SSM - Qualitative Research in Health, 2</w:t>
      </w:r>
      <w:r w:rsidRPr="00DF1AA0">
        <w:rPr>
          <w:rFonts w:ascii="Bahnschrift" w:eastAsia="Times New Roman" w:hAnsi="Bahnschrift" w:cs="Arial"/>
          <w:lang w:eastAsia="en-PH"/>
        </w:rPr>
        <w:t xml:space="preserve">, Article 100125. </w:t>
      </w:r>
      <w:hyperlink r:id="rId14" w:tgtFrame="_new" w:history="1">
        <w:r w:rsidRPr="00DF1AA0">
          <w:rPr>
            <w:rFonts w:ascii="Bahnschrift" w:eastAsia="Times New Roman" w:hAnsi="Bahnschrift" w:cs="Arial"/>
            <w:lang w:eastAsia="en-PH"/>
          </w:rPr>
          <w:t>https://doi.org/10.1016/j.ssmqr.2022.100125</w:t>
        </w:r>
      </w:hyperlink>
      <w:r w:rsidRPr="00DF1AA0">
        <w:rPr>
          <w:rFonts w:ascii="Bahnschrift" w:eastAsia="Times New Roman" w:hAnsi="Bahnschrift" w:cs="Arial"/>
          <w:lang w:eastAsia="en-PH"/>
        </w:rPr>
        <w:t>.</w:t>
      </w:r>
    </w:p>
    <w:p w14:paraId="7CA21A09" w14:textId="77777777" w:rsidR="003B3665" w:rsidRPr="00DF1AA0" w:rsidRDefault="003B3665" w:rsidP="003B3665">
      <w:pPr>
        <w:spacing w:after="0" w:line="240" w:lineRule="auto"/>
        <w:ind w:left="720" w:hanging="720"/>
        <w:jc w:val="both"/>
        <w:rPr>
          <w:rFonts w:ascii="Bahnschrift" w:eastAsia="Times New Roman" w:hAnsi="Bahnschrift" w:cs="Arial"/>
          <w:lang w:eastAsia="en-PH"/>
        </w:rPr>
      </w:pPr>
    </w:p>
    <w:p w14:paraId="71CDD1B0" w14:textId="77777777" w:rsidR="003B3665" w:rsidRPr="00DF1AA0" w:rsidRDefault="003B3665" w:rsidP="003B3665">
      <w:pPr>
        <w:spacing w:after="0" w:line="240" w:lineRule="auto"/>
        <w:ind w:left="720" w:hanging="720"/>
        <w:jc w:val="both"/>
        <w:rPr>
          <w:rFonts w:ascii="Bahnschrift" w:eastAsia="Times New Roman" w:hAnsi="Bahnschrift" w:cs="Arial"/>
          <w:lang w:eastAsia="en-PH"/>
        </w:rPr>
      </w:pPr>
      <w:r w:rsidRPr="00DF1AA0">
        <w:rPr>
          <w:rFonts w:ascii="Bahnschrift" w:eastAsia="Times New Roman" w:hAnsi="Bahnschrift" w:cs="Arial"/>
          <w:lang w:eastAsia="en-PH"/>
        </w:rPr>
        <w:t xml:space="preserve">Matud, M. P., Díaz, A., Bethencourt, J. M., &amp; Ibáñez, I. (2020). Stress and psychological distress in emerging adulthood: A gender analysis. </w:t>
      </w:r>
      <w:r w:rsidRPr="00DF1AA0">
        <w:rPr>
          <w:rFonts w:ascii="Bahnschrift" w:eastAsia="Times New Roman" w:hAnsi="Bahnschrift" w:cs="Arial"/>
          <w:i/>
          <w:iCs/>
          <w:lang w:eastAsia="en-PH"/>
        </w:rPr>
        <w:t>Journal of Clinical Medicine, 9</w:t>
      </w:r>
      <w:r w:rsidRPr="00DF1AA0">
        <w:rPr>
          <w:rFonts w:ascii="Bahnschrift" w:eastAsia="Times New Roman" w:hAnsi="Bahnschrift" w:cs="Arial"/>
          <w:lang w:eastAsia="en-PH"/>
        </w:rPr>
        <w:t xml:space="preserve">(9), 2859. </w:t>
      </w:r>
      <w:hyperlink r:id="rId15" w:tgtFrame="_new" w:history="1">
        <w:r w:rsidRPr="00DF1AA0">
          <w:rPr>
            <w:rFonts w:ascii="Bahnschrift" w:eastAsia="Times New Roman" w:hAnsi="Bahnschrift" w:cs="Arial"/>
            <w:lang w:eastAsia="en-PH"/>
          </w:rPr>
          <w:t>https://doi.org/10.3390/jcm9092859</w:t>
        </w:r>
      </w:hyperlink>
      <w:r w:rsidRPr="00DF1AA0">
        <w:rPr>
          <w:rFonts w:ascii="Bahnschrift" w:eastAsia="Times New Roman" w:hAnsi="Bahnschrift" w:cs="Arial"/>
          <w:lang w:eastAsia="en-PH"/>
        </w:rPr>
        <w:t>.</w:t>
      </w:r>
    </w:p>
    <w:p w14:paraId="7FF2480B" w14:textId="77777777" w:rsidR="003B3665" w:rsidRPr="00DF1AA0" w:rsidRDefault="003B3665" w:rsidP="003B3665">
      <w:pPr>
        <w:spacing w:after="0" w:line="240" w:lineRule="auto"/>
        <w:ind w:left="720" w:hanging="720"/>
        <w:jc w:val="both"/>
        <w:rPr>
          <w:rFonts w:ascii="Bahnschrift" w:eastAsia="Times New Roman" w:hAnsi="Bahnschrift" w:cs="Arial"/>
          <w:lang w:eastAsia="en-PH"/>
        </w:rPr>
      </w:pPr>
    </w:p>
    <w:p w14:paraId="0CC2B89F" w14:textId="77777777" w:rsidR="003B3665" w:rsidRPr="00DF1AA0" w:rsidRDefault="003B3665" w:rsidP="003B3665">
      <w:pPr>
        <w:spacing w:after="0" w:line="240" w:lineRule="auto"/>
        <w:ind w:left="720" w:hanging="720"/>
        <w:jc w:val="both"/>
        <w:rPr>
          <w:rFonts w:ascii="Bahnschrift" w:eastAsia="Times New Roman" w:hAnsi="Bahnschrift" w:cs="Arial"/>
          <w:lang w:eastAsia="en-PH"/>
        </w:rPr>
      </w:pPr>
      <w:r w:rsidRPr="00DF1AA0">
        <w:rPr>
          <w:rFonts w:ascii="Bahnschrift" w:eastAsia="Times New Roman" w:hAnsi="Bahnschrift" w:cs="Arial"/>
          <w:lang w:eastAsia="en-PH"/>
        </w:rPr>
        <w:t xml:space="preserve">Mead, E., &amp; Neuhaus, M. (2019, October 8). What is teletherapy &amp; the benefits of online therapy. </w:t>
      </w:r>
      <w:r w:rsidRPr="00DF1AA0">
        <w:rPr>
          <w:rFonts w:ascii="Bahnschrift" w:eastAsia="Times New Roman" w:hAnsi="Bahnschrift" w:cs="Arial"/>
          <w:i/>
          <w:iCs/>
          <w:lang w:eastAsia="en-PH"/>
        </w:rPr>
        <w:t>PositivePsychology.com</w:t>
      </w:r>
      <w:r w:rsidRPr="00DF1AA0">
        <w:rPr>
          <w:rFonts w:ascii="Bahnschrift" w:eastAsia="Times New Roman" w:hAnsi="Bahnschrift" w:cs="Arial"/>
          <w:lang w:eastAsia="en-PH"/>
        </w:rPr>
        <w:t>. https://positivepsychology.com/teletherapy/.</w:t>
      </w:r>
    </w:p>
    <w:p w14:paraId="25317186" w14:textId="77777777" w:rsidR="003B3665" w:rsidRPr="00DF1AA0" w:rsidRDefault="003B3665" w:rsidP="003B3665">
      <w:pPr>
        <w:spacing w:after="0" w:line="240" w:lineRule="auto"/>
        <w:ind w:left="720" w:hanging="720"/>
        <w:jc w:val="both"/>
        <w:rPr>
          <w:rFonts w:ascii="Bahnschrift" w:hAnsi="Bahnschrift" w:cs="Arial"/>
          <w:shd w:val="clear" w:color="auto" w:fill="FFFFFF"/>
        </w:rPr>
      </w:pPr>
    </w:p>
    <w:p w14:paraId="74DCD946" w14:textId="77777777" w:rsidR="003B3665" w:rsidRPr="00DF1AA0" w:rsidRDefault="003B3665" w:rsidP="003B3665">
      <w:pPr>
        <w:spacing w:after="0" w:line="240" w:lineRule="auto"/>
        <w:ind w:left="720" w:hanging="720"/>
        <w:jc w:val="both"/>
        <w:rPr>
          <w:rFonts w:ascii="Bahnschrift" w:eastAsia="Times New Roman" w:hAnsi="Bahnschrift" w:cs="Arial"/>
          <w:lang w:eastAsia="en-PH"/>
        </w:rPr>
      </w:pPr>
      <w:r w:rsidRPr="00DF1AA0">
        <w:rPr>
          <w:rFonts w:ascii="Bahnschrift" w:hAnsi="Bahnschrift" w:cs="Arial"/>
          <w:shd w:val="clear" w:color="auto" w:fill="FFFFFF"/>
        </w:rPr>
        <w:t>Mendoza, N. B., &amp; Dizon, J. I. W. T. (2022). Prevalence of Severe Anxiety in the Philippines Amid the COVID-19 Outbreak. </w:t>
      </w:r>
      <w:r w:rsidRPr="00DF1AA0">
        <w:rPr>
          <w:rFonts w:ascii="Bahnschrift" w:eastAsia="Times New Roman" w:hAnsi="Bahnschrift" w:cs="Arial"/>
          <w:i/>
          <w:iCs/>
          <w:lang w:eastAsia="en-PH"/>
        </w:rPr>
        <w:t>Journal of Loss and Trauma, 27</w:t>
      </w:r>
      <w:r w:rsidRPr="00DF1AA0">
        <w:rPr>
          <w:rFonts w:ascii="Bahnschrift" w:hAnsi="Bahnschrift" w:cs="Arial"/>
          <w:i/>
          <w:iCs/>
          <w:shd w:val="clear" w:color="auto" w:fill="FFFFFF"/>
        </w:rPr>
        <w:t>,</w:t>
      </w:r>
      <w:r w:rsidRPr="00DF1AA0">
        <w:rPr>
          <w:rFonts w:ascii="Bahnschrift" w:hAnsi="Bahnschrift" w:cs="Arial"/>
          <w:shd w:val="clear" w:color="auto" w:fill="FFFFFF"/>
        </w:rPr>
        <w:t> 787-789.</w:t>
      </w:r>
      <w:r w:rsidRPr="00DF1AA0">
        <w:rPr>
          <w:rFonts w:ascii="Bahnschrift" w:hAnsi="Bahnschrift" w:cs="Arial"/>
        </w:rPr>
        <w:br/>
      </w:r>
      <w:r w:rsidRPr="00DF1AA0">
        <w:rPr>
          <w:rFonts w:ascii="Bahnschrift" w:hAnsi="Bahnschrift" w:cs="Arial"/>
          <w:shd w:val="clear" w:color="auto" w:fill="FFFFFF"/>
        </w:rPr>
        <w:t>https://doi.org/10.1080/15325024.2021.2023298.</w:t>
      </w:r>
    </w:p>
    <w:p w14:paraId="57884A17" w14:textId="77777777" w:rsidR="003B3665" w:rsidRPr="00DF1AA0" w:rsidRDefault="003B3665" w:rsidP="003B3665">
      <w:pPr>
        <w:spacing w:after="0" w:line="240" w:lineRule="auto"/>
        <w:ind w:left="720" w:hanging="720"/>
        <w:jc w:val="both"/>
        <w:rPr>
          <w:rFonts w:ascii="Bahnschrift" w:eastAsia="Times New Roman" w:hAnsi="Bahnschrift" w:cs="Arial"/>
          <w:lang w:eastAsia="en-PH"/>
        </w:rPr>
      </w:pPr>
    </w:p>
    <w:p w14:paraId="228F3158" w14:textId="77777777" w:rsidR="003B3665" w:rsidRPr="00DF1AA0" w:rsidRDefault="003B3665" w:rsidP="003B3665">
      <w:pPr>
        <w:spacing w:after="0" w:line="240" w:lineRule="auto"/>
        <w:ind w:left="720" w:hanging="720"/>
        <w:jc w:val="both"/>
        <w:rPr>
          <w:rFonts w:ascii="Bahnschrift" w:eastAsia="Times New Roman" w:hAnsi="Bahnschrift" w:cs="Arial"/>
          <w:lang w:eastAsia="en-PH"/>
        </w:rPr>
      </w:pPr>
      <w:r w:rsidRPr="00DF1AA0">
        <w:rPr>
          <w:rFonts w:ascii="Bahnschrift" w:eastAsia="Times New Roman" w:hAnsi="Bahnschrift" w:cs="Arial"/>
          <w:lang w:eastAsia="en-PH"/>
        </w:rPr>
        <w:t xml:space="preserve">Menefee, D. S., Ledoux, T., &amp; Johnston, C. A. (2022). The importance of emotional regulation in mental health. </w:t>
      </w:r>
      <w:r w:rsidRPr="00DF1AA0">
        <w:rPr>
          <w:rFonts w:ascii="Bahnschrift" w:eastAsia="Times New Roman" w:hAnsi="Bahnschrift" w:cs="Arial"/>
          <w:i/>
          <w:iCs/>
          <w:lang w:eastAsia="en-PH"/>
        </w:rPr>
        <w:t>American Journal of Lifestyle Medicine, 16</w:t>
      </w:r>
      <w:r w:rsidRPr="00DF1AA0">
        <w:rPr>
          <w:rFonts w:ascii="Bahnschrift" w:eastAsia="Times New Roman" w:hAnsi="Bahnschrift" w:cs="Arial"/>
          <w:lang w:eastAsia="en-PH"/>
        </w:rPr>
        <w:t xml:space="preserve">(1), 28–31. </w:t>
      </w:r>
      <w:hyperlink r:id="rId16" w:tgtFrame="_new" w:history="1">
        <w:r w:rsidRPr="00DF1AA0">
          <w:rPr>
            <w:rFonts w:ascii="Bahnschrift" w:eastAsia="Times New Roman" w:hAnsi="Bahnschrift" w:cs="Arial"/>
            <w:lang w:eastAsia="en-PH"/>
          </w:rPr>
          <w:t>https://doi.org/10.1177/15598276211049771</w:t>
        </w:r>
      </w:hyperlink>
      <w:r w:rsidRPr="00DF1AA0">
        <w:rPr>
          <w:rFonts w:ascii="Bahnschrift" w:eastAsia="Times New Roman" w:hAnsi="Bahnschrift" w:cs="Arial"/>
          <w:lang w:eastAsia="en-PH"/>
        </w:rPr>
        <w:t>.</w:t>
      </w:r>
    </w:p>
    <w:p w14:paraId="6A64C067" w14:textId="77777777" w:rsidR="003B3665" w:rsidRPr="00DF1AA0" w:rsidRDefault="003B3665" w:rsidP="003B3665">
      <w:pPr>
        <w:spacing w:after="0" w:line="240" w:lineRule="auto"/>
        <w:ind w:left="720" w:hanging="720"/>
        <w:jc w:val="both"/>
        <w:rPr>
          <w:rFonts w:ascii="Bahnschrift" w:eastAsia="Times New Roman" w:hAnsi="Bahnschrift" w:cs="Arial"/>
          <w:lang w:eastAsia="en-PH"/>
        </w:rPr>
      </w:pPr>
    </w:p>
    <w:p w14:paraId="36361B8A" w14:textId="77777777" w:rsidR="003B3665" w:rsidRPr="00DF1AA0" w:rsidRDefault="003B3665" w:rsidP="003B3665">
      <w:pPr>
        <w:spacing w:after="0" w:line="240" w:lineRule="auto"/>
        <w:ind w:left="720" w:hanging="720"/>
        <w:jc w:val="both"/>
        <w:rPr>
          <w:rFonts w:ascii="Bahnschrift" w:eastAsia="Times New Roman" w:hAnsi="Bahnschrift" w:cs="Arial"/>
          <w:lang w:eastAsia="en-PH"/>
        </w:rPr>
      </w:pPr>
      <w:r w:rsidRPr="00DF1AA0">
        <w:rPr>
          <w:rFonts w:ascii="Bahnschrift" w:eastAsia="Times New Roman" w:hAnsi="Bahnschrift" w:cs="Arial"/>
          <w:lang w:eastAsia="en-PH"/>
        </w:rPr>
        <w:t xml:space="preserve">Quiambao, C. (2021, April 7). Robredo launches free teleconsultation service. </w:t>
      </w:r>
      <w:r w:rsidRPr="00DF1AA0">
        <w:rPr>
          <w:rFonts w:ascii="Bahnschrift" w:eastAsia="Times New Roman" w:hAnsi="Bahnschrift" w:cs="Arial"/>
          <w:i/>
          <w:iCs/>
          <w:lang w:eastAsia="en-PH"/>
        </w:rPr>
        <w:t>Rappler</w:t>
      </w:r>
      <w:r w:rsidRPr="00DF1AA0">
        <w:rPr>
          <w:rFonts w:ascii="Bahnschrift" w:eastAsia="Times New Roman" w:hAnsi="Bahnschrift" w:cs="Arial"/>
          <w:lang w:eastAsia="en-PH"/>
        </w:rPr>
        <w:t xml:space="preserve">. </w:t>
      </w:r>
      <w:hyperlink r:id="rId17" w:tgtFrame="_new" w:history="1">
        <w:r w:rsidRPr="00DF1AA0">
          <w:rPr>
            <w:rFonts w:ascii="Bahnschrift" w:eastAsia="Times New Roman" w:hAnsi="Bahnschrift" w:cs="Arial"/>
            <w:lang w:eastAsia="en-PH"/>
          </w:rPr>
          <w:t>https://www.rappler.com/nation/robredo-free-teleconsultation-medical-service-bayanihan-e-konsulta/</w:t>
        </w:r>
      </w:hyperlink>
      <w:r w:rsidRPr="00DF1AA0">
        <w:rPr>
          <w:rFonts w:ascii="Bahnschrift" w:eastAsia="Times New Roman" w:hAnsi="Bahnschrift" w:cs="Arial"/>
          <w:lang w:eastAsia="en-PH"/>
        </w:rPr>
        <w:t>.</w:t>
      </w:r>
    </w:p>
    <w:p w14:paraId="54CB5B18" w14:textId="77777777" w:rsidR="003B3665" w:rsidRPr="00DF1AA0" w:rsidRDefault="003B3665" w:rsidP="003B3665">
      <w:pPr>
        <w:spacing w:after="0" w:line="240" w:lineRule="auto"/>
        <w:ind w:left="720" w:hanging="720"/>
        <w:jc w:val="both"/>
        <w:rPr>
          <w:rFonts w:ascii="Bahnschrift" w:eastAsia="Times New Roman" w:hAnsi="Bahnschrift" w:cs="Arial"/>
          <w:lang w:eastAsia="en-PH"/>
        </w:rPr>
      </w:pPr>
    </w:p>
    <w:p w14:paraId="18727905" w14:textId="77777777" w:rsidR="003B3665" w:rsidRPr="00DF1AA0" w:rsidRDefault="003B3665" w:rsidP="003B3665">
      <w:pPr>
        <w:spacing w:after="0" w:line="240" w:lineRule="auto"/>
        <w:ind w:left="720" w:hanging="720"/>
        <w:jc w:val="both"/>
        <w:rPr>
          <w:rFonts w:ascii="Bahnschrift" w:eastAsia="Times New Roman" w:hAnsi="Bahnschrift" w:cs="Arial"/>
          <w:lang w:eastAsia="en-PH"/>
        </w:rPr>
      </w:pPr>
      <w:r w:rsidRPr="00DF1AA0">
        <w:rPr>
          <w:rFonts w:ascii="Bahnschrift" w:eastAsia="Times New Roman" w:hAnsi="Bahnschrift" w:cs="Arial"/>
          <w:lang w:eastAsia="en-PH"/>
        </w:rPr>
        <w:t xml:space="preserve">Sabillo, K. (2020, August 25). List: Groups offering free tele-consultation or online mental health services. </w:t>
      </w:r>
      <w:r w:rsidRPr="00DF1AA0">
        <w:rPr>
          <w:rFonts w:ascii="Bahnschrift" w:eastAsia="Times New Roman" w:hAnsi="Bahnschrift" w:cs="Arial"/>
          <w:i/>
          <w:iCs/>
          <w:lang w:eastAsia="en-PH"/>
        </w:rPr>
        <w:t>ABS-CBN News</w:t>
      </w:r>
      <w:r w:rsidRPr="00DF1AA0">
        <w:rPr>
          <w:rFonts w:ascii="Bahnschrift" w:eastAsia="Times New Roman" w:hAnsi="Bahnschrift" w:cs="Arial"/>
          <w:lang w:eastAsia="en-PH"/>
        </w:rPr>
        <w:t>. https://news.abs-cbn.com/life/08/25/20/list-groups-offering-free-tele-consultation-or-online-mental-health-services.</w:t>
      </w:r>
    </w:p>
    <w:p w14:paraId="7A996B5C" w14:textId="77777777" w:rsidR="003B3665" w:rsidRPr="00DF1AA0" w:rsidRDefault="003B3665" w:rsidP="003B3665">
      <w:pPr>
        <w:spacing w:after="0" w:line="240" w:lineRule="auto"/>
        <w:ind w:left="720" w:hanging="720"/>
        <w:jc w:val="both"/>
        <w:rPr>
          <w:rFonts w:ascii="Bahnschrift" w:eastAsia="Times New Roman" w:hAnsi="Bahnschrift" w:cs="Arial"/>
          <w:lang w:eastAsia="en-PH"/>
        </w:rPr>
      </w:pPr>
    </w:p>
    <w:p w14:paraId="6AB8B19D" w14:textId="77777777" w:rsidR="003B3665" w:rsidRPr="00DF1AA0" w:rsidRDefault="003B3665" w:rsidP="003B3665">
      <w:pPr>
        <w:spacing w:after="0" w:line="240" w:lineRule="auto"/>
        <w:ind w:left="720" w:hanging="720"/>
        <w:jc w:val="both"/>
        <w:rPr>
          <w:rFonts w:ascii="Bahnschrift" w:eastAsia="Times New Roman" w:hAnsi="Bahnschrift" w:cs="Arial"/>
          <w:lang w:eastAsia="en-PH"/>
        </w:rPr>
      </w:pPr>
      <w:r w:rsidRPr="00DF1AA0">
        <w:rPr>
          <w:rFonts w:ascii="Bahnschrift" w:eastAsia="Times New Roman" w:hAnsi="Bahnschrift" w:cs="Arial"/>
          <w:lang w:eastAsia="en-PH"/>
        </w:rPr>
        <w:t xml:space="preserve">Sapra, A., Bhandari, P., Sharma, S., </w:t>
      </w:r>
      <w:proofErr w:type="spellStart"/>
      <w:r w:rsidRPr="00DF1AA0">
        <w:rPr>
          <w:rFonts w:ascii="Bahnschrift" w:eastAsia="Times New Roman" w:hAnsi="Bahnschrift" w:cs="Arial"/>
          <w:lang w:eastAsia="en-PH"/>
        </w:rPr>
        <w:t>Chanpura</w:t>
      </w:r>
      <w:proofErr w:type="spellEnd"/>
      <w:r w:rsidRPr="00DF1AA0">
        <w:rPr>
          <w:rFonts w:ascii="Bahnschrift" w:eastAsia="Times New Roman" w:hAnsi="Bahnschrift" w:cs="Arial"/>
          <w:lang w:eastAsia="en-PH"/>
        </w:rPr>
        <w:t xml:space="preserve">, T., &amp; Lopp, L. (2020). Using Generalized Anxiety Disorder-2 (GAD-2) and GAD-7 in a primary care setting. </w:t>
      </w:r>
      <w:r w:rsidRPr="00DF1AA0">
        <w:rPr>
          <w:rFonts w:ascii="Bahnschrift" w:eastAsia="Times New Roman" w:hAnsi="Bahnschrift" w:cs="Arial"/>
          <w:i/>
          <w:iCs/>
          <w:lang w:eastAsia="en-PH"/>
        </w:rPr>
        <w:t>Cureus, 12</w:t>
      </w:r>
      <w:r w:rsidRPr="00DF1AA0">
        <w:rPr>
          <w:rFonts w:ascii="Bahnschrift" w:eastAsia="Times New Roman" w:hAnsi="Bahnschrift" w:cs="Arial"/>
          <w:lang w:eastAsia="en-PH"/>
        </w:rPr>
        <w:t xml:space="preserve">(5), e8224. </w:t>
      </w:r>
      <w:hyperlink r:id="rId18" w:tgtFrame="_new" w:history="1">
        <w:r w:rsidRPr="00DF1AA0">
          <w:rPr>
            <w:rFonts w:ascii="Bahnschrift" w:eastAsia="Times New Roman" w:hAnsi="Bahnschrift" w:cs="Arial"/>
            <w:lang w:eastAsia="en-PH"/>
          </w:rPr>
          <w:t>https://doi.org/10.7759/cureus.8224</w:t>
        </w:r>
      </w:hyperlink>
      <w:r w:rsidRPr="00DF1AA0">
        <w:rPr>
          <w:rFonts w:ascii="Bahnschrift" w:eastAsia="Times New Roman" w:hAnsi="Bahnschrift" w:cs="Arial"/>
          <w:lang w:eastAsia="en-PH"/>
        </w:rPr>
        <w:t>.</w:t>
      </w:r>
    </w:p>
    <w:p w14:paraId="4A82C45A" w14:textId="77777777" w:rsidR="003B3665" w:rsidRPr="00DF1AA0" w:rsidRDefault="003B3665" w:rsidP="003B3665">
      <w:pPr>
        <w:spacing w:after="0" w:line="240" w:lineRule="auto"/>
        <w:ind w:left="720" w:hanging="720"/>
        <w:jc w:val="both"/>
        <w:rPr>
          <w:rFonts w:ascii="Bahnschrift" w:eastAsia="Times New Roman" w:hAnsi="Bahnschrift" w:cs="Arial"/>
          <w:lang w:eastAsia="en-PH"/>
        </w:rPr>
      </w:pPr>
    </w:p>
    <w:p w14:paraId="15B39541" w14:textId="77777777" w:rsidR="003B3665" w:rsidRPr="00DF1AA0" w:rsidRDefault="003B3665" w:rsidP="003B3665">
      <w:pPr>
        <w:spacing w:after="0" w:line="240" w:lineRule="auto"/>
        <w:ind w:left="720" w:hanging="720"/>
        <w:jc w:val="both"/>
        <w:rPr>
          <w:rFonts w:ascii="Bahnschrift" w:eastAsia="Times New Roman" w:hAnsi="Bahnschrift" w:cs="Arial"/>
          <w:lang w:eastAsia="en-PH"/>
        </w:rPr>
      </w:pPr>
      <w:r w:rsidRPr="00DF1AA0">
        <w:rPr>
          <w:rFonts w:ascii="Bahnschrift" w:eastAsia="Times New Roman" w:hAnsi="Bahnschrift" w:cs="Arial"/>
          <w:lang w:eastAsia="en-PH"/>
        </w:rPr>
        <w:t xml:space="preserve">Smith, J., &amp; Gillon, E. (2021). Therapists’ experiences of providing online counselling: A qualitative study. </w:t>
      </w:r>
      <w:r w:rsidRPr="00DF1AA0">
        <w:rPr>
          <w:rFonts w:ascii="Bahnschrift" w:eastAsia="Times New Roman" w:hAnsi="Bahnschrift" w:cs="Arial"/>
          <w:i/>
          <w:iCs/>
          <w:lang w:eastAsia="en-PH"/>
        </w:rPr>
        <w:t>Counselling and Psychotherapy Research, 21</w:t>
      </w:r>
      <w:r w:rsidRPr="00DF1AA0">
        <w:rPr>
          <w:rFonts w:ascii="Bahnschrift" w:eastAsia="Times New Roman" w:hAnsi="Bahnschrift" w:cs="Arial"/>
          <w:lang w:eastAsia="en-PH"/>
        </w:rPr>
        <w:t>(3), 545–554. https://doi.org/10.1002/capr.12408.</w:t>
      </w:r>
    </w:p>
    <w:p w14:paraId="257188F3" w14:textId="77777777" w:rsidR="003B3665" w:rsidRPr="00DF1AA0" w:rsidRDefault="003B3665" w:rsidP="003B3665">
      <w:pPr>
        <w:spacing w:after="0" w:line="240" w:lineRule="auto"/>
        <w:ind w:left="720" w:hanging="720"/>
        <w:jc w:val="both"/>
        <w:rPr>
          <w:rFonts w:ascii="Bahnschrift" w:eastAsia="Times New Roman" w:hAnsi="Bahnschrift" w:cs="Arial"/>
          <w:lang w:eastAsia="en-PH"/>
        </w:rPr>
      </w:pPr>
    </w:p>
    <w:p w14:paraId="0F9F9DCF" w14:textId="77777777" w:rsidR="003B3665" w:rsidRPr="00DF1AA0" w:rsidRDefault="003B3665" w:rsidP="003B3665">
      <w:pPr>
        <w:spacing w:after="0" w:line="240" w:lineRule="auto"/>
        <w:ind w:left="720" w:hanging="720"/>
        <w:jc w:val="both"/>
        <w:rPr>
          <w:rFonts w:ascii="Bahnschrift" w:eastAsia="Times New Roman" w:hAnsi="Bahnschrift" w:cs="Arial"/>
          <w:lang w:eastAsia="en-PH"/>
        </w:rPr>
      </w:pPr>
      <w:r w:rsidRPr="00DF1AA0">
        <w:rPr>
          <w:rFonts w:ascii="Bahnschrift" w:eastAsia="Times New Roman" w:hAnsi="Bahnschrift" w:cs="Arial"/>
          <w:lang w:eastAsia="en-PH"/>
        </w:rPr>
        <w:lastRenderedPageBreak/>
        <w:t xml:space="preserve">Souders, B. (2025, November 29). Therapy intake: Questions every therapist should ask. </w:t>
      </w:r>
      <w:r w:rsidRPr="00DF1AA0">
        <w:rPr>
          <w:rFonts w:ascii="Bahnschrift" w:eastAsia="Times New Roman" w:hAnsi="Bahnschrift" w:cs="Arial"/>
          <w:i/>
          <w:iCs/>
          <w:lang w:eastAsia="en-PH"/>
        </w:rPr>
        <w:t>PositivePsychology.com</w:t>
      </w:r>
      <w:r w:rsidRPr="00DF1AA0">
        <w:rPr>
          <w:rFonts w:ascii="Bahnschrift" w:eastAsia="Times New Roman" w:hAnsi="Bahnschrift" w:cs="Arial"/>
          <w:lang w:eastAsia="en-PH"/>
        </w:rPr>
        <w:t xml:space="preserve">. </w:t>
      </w:r>
      <w:hyperlink r:id="rId19" w:tgtFrame="_new" w:history="1">
        <w:r w:rsidRPr="00DF1AA0">
          <w:rPr>
            <w:rFonts w:ascii="Bahnschrift" w:eastAsia="Times New Roman" w:hAnsi="Bahnschrift" w:cs="Arial"/>
            <w:lang w:eastAsia="en-PH"/>
          </w:rPr>
          <w:t>https://positivepsychology.com/therapy-questions/</w:t>
        </w:r>
      </w:hyperlink>
      <w:r w:rsidRPr="00DF1AA0">
        <w:rPr>
          <w:rFonts w:ascii="Bahnschrift" w:eastAsia="Times New Roman" w:hAnsi="Bahnschrift" w:cs="Arial"/>
          <w:lang w:eastAsia="en-PH"/>
        </w:rPr>
        <w:t>.</w:t>
      </w:r>
    </w:p>
    <w:p w14:paraId="7975C545" w14:textId="77777777" w:rsidR="003B3665" w:rsidRPr="00DF1AA0" w:rsidRDefault="003B3665" w:rsidP="003B3665">
      <w:pPr>
        <w:spacing w:after="0" w:line="240" w:lineRule="auto"/>
        <w:ind w:left="720" w:hanging="720"/>
        <w:jc w:val="both"/>
        <w:rPr>
          <w:rFonts w:ascii="Bahnschrift" w:eastAsia="Times New Roman" w:hAnsi="Bahnschrift" w:cs="Arial"/>
          <w:lang w:eastAsia="en-PH"/>
        </w:rPr>
      </w:pPr>
    </w:p>
    <w:p w14:paraId="361DD550" w14:textId="77777777" w:rsidR="003B3665" w:rsidRPr="00DF1AA0" w:rsidRDefault="003B3665" w:rsidP="003B3665">
      <w:pPr>
        <w:spacing w:after="0" w:line="240" w:lineRule="auto"/>
        <w:ind w:left="720" w:hanging="720"/>
        <w:jc w:val="both"/>
        <w:rPr>
          <w:rFonts w:ascii="Bahnschrift" w:eastAsia="Times New Roman" w:hAnsi="Bahnschrift" w:cs="Arial"/>
          <w:lang w:eastAsia="en-PH"/>
        </w:rPr>
      </w:pPr>
      <w:r w:rsidRPr="00DF1AA0">
        <w:rPr>
          <w:rFonts w:ascii="Bahnschrift" w:eastAsia="Times New Roman" w:hAnsi="Bahnschrift" w:cs="Arial"/>
          <w:lang w:eastAsia="en-PH"/>
        </w:rPr>
        <w:t xml:space="preserve">Talidong, K. J. B., &amp; </w:t>
      </w:r>
      <w:proofErr w:type="spellStart"/>
      <w:r w:rsidRPr="00DF1AA0">
        <w:rPr>
          <w:rFonts w:ascii="Bahnschrift" w:eastAsia="Times New Roman" w:hAnsi="Bahnschrift" w:cs="Arial"/>
          <w:lang w:eastAsia="en-PH"/>
        </w:rPr>
        <w:t>Toquero</w:t>
      </w:r>
      <w:proofErr w:type="spellEnd"/>
      <w:r w:rsidRPr="00DF1AA0">
        <w:rPr>
          <w:rFonts w:ascii="Bahnschrift" w:eastAsia="Times New Roman" w:hAnsi="Bahnschrift" w:cs="Arial"/>
          <w:lang w:eastAsia="en-PH"/>
        </w:rPr>
        <w:t xml:space="preserve">, C. M. D. (2020). Philippine teachers’ practices to deal with anxiety amid COVID-19. </w:t>
      </w:r>
      <w:r w:rsidRPr="00DF1AA0">
        <w:rPr>
          <w:rFonts w:ascii="Bahnschrift" w:eastAsia="Times New Roman" w:hAnsi="Bahnschrift" w:cs="Arial"/>
          <w:i/>
          <w:iCs/>
          <w:lang w:eastAsia="en-PH"/>
        </w:rPr>
        <w:t>Journal of Loss and Trauma, 25</w:t>
      </w:r>
      <w:r w:rsidRPr="00DF1AA0">
        <w:rPr>
          <w:rFonts w:ascii="Bahnschrift" w:eastAsia="Times New Roman" w:hAnsi="Bahnschrift" w:cs="Arial"/>
          <w:lang w:eastAsia="en-PH"/>
        </w:rPr>
        <w:t>(6–7), 573–579.</w:t>
      </w:r>
    </w:p>
    <w:p w14:paraId="318D319C" w14:textId="77777777" w:rsidR="003B3665" w:rsidRPr="00DF1AA0" w:rsidRDefault="003B3665" w:rsidP="003B3665">
      <w:pPr>
        <w:spacing w:after="0" w:line="240" w:lineRule="auto"/>
        <w:ind w:left="720" w:hanging="720"/>
        <w:jc w:val="both"/>
        <w:rPr>
          <w:rFonts w:ascii="Bahnschrift" w:eastAsia="Times New Roman" w:hAnsi="Bahnschrift" w:cs="Arial"/>
          <w:lang w:eastAsia="en-PH"/>
        </w:rPr>
      </w:pPr>
    </w:p>
    <w:p w14:paraId="10B4F575" w14:textId="77777777" w:rsidR="003B3665" w:rsidRPr="00DF1AA0" w:rsidRDefault="003B3665" w:rsidP="003B3665">
      <w:pPr>
        <w:spacing w:after="0" w:line="240" w:lineRule="auto"/>
        <w:ind w:left="720" w:hanging="720"/>
        <w:jc w:val="both"/>
        <w:rPr>
          <w:rFonts w:ascii="Bahnschrift" w:eastAsia="Times New Roman" w:hAnsi="Bahnschrift" w:cs="Arial"/>
          <w:lang w:eastAsia="en-PH"/>
        </w:rPr>
      </w:pPr>
      <w:r w:rsidRPr="00DF1AA0">
        <w:rPr>
          <w:rFonts w:ascii="Bahnschrift" w:eastAsia="Times New Roman" w:hAnsi="Bahnschrift" w:cs="Arial"/>
          <w:lang w:eastAsia="en-PH"/>
        </w:rPr>
        <w:t>Tuna, B., &amp; Avci, O. H. (2023). Qualitative analysis of university counselors’ online counseling experiences during the COVID-19 pandemic</w:t>
      </w:r>
      <w:r w:rsidRPr="00DF1AA0">
        <w:rPr>
          <w:rFonts w:ascii="Bahnschrift" w:eastAsia="Times New Roman" w:hAnsi="Bahnschrift" w:cs="Arial"/>
          <w:i/>
          <w:iCs/>
          <w:lang w:eastAsia="en-PH"/>
        </w:rPr>
        <w:t>. Current Psychology, 42</w:t>
      </w:r>
      <w:r w:rsidRPr="00DF1AA0">
        <w:rPr>
          <w:rFonts w:ascii="Bahnschrift" w:eastAsia="Times New Roman" w:hAnsi="Bahnschrift" w:cs="Arial"/>
          <w:lang w:eastAsia="en-PH"/>
        </w:rPr>
        <w:t>(10), 8489–8503. https://doi.org/10.1007/s12144-023-04358-x.</w:t>
      </w:r>
    </w:p>
    <w:p w14:paraId="09393D6F" w14:textId="77777777" w:rsidR="003B3665" w:rsidRPr="00DF1AA0" w:rsidRDefault="003B3665" w:rsidP="003B3665">
      <w:pPr>
        <w:spacing w:after="0" w:line="240" w:lineRule="auto"/>
        <w:jc w:val="both"/>
        <w:rPr>
          <w:rFonts w:ascii="Bahnschrift" w:eastAsia="Times New Roman" w:hAnsi="Bahnschrift" w:cs="Arial"/>
          <w:lang w:eastAsia="en-PH"/>
        </w:rPr>
      </w:pPr>
    </w:p>
    <w:p w14:paraId="73F67A14" w14:textId="77777777" w:rsidR="003B3665" w:rsidRPr="00DF1AA0" w:rsidRDefault="003B3665" w:rsidP="003B3665">
      <w:pPr>
        <w:spacing w:after="0" w:line="240" w:lineRule="auto"/>
        <w:ind w:left="720" w:hanging="720"/>
        <w:jc w:val="both"/>
        <w:rPr>
          <w:rFonts w:ascii="Bahnschrift" w:eastAsia="Times New Roman" w:hAnsi="Bahnschrift" w:cs="Arial"/>
          <w:lang w:eastAsia="en-PH"/>
        </w:rPr>
      </w:pPr>
      <w:r w:rsidRPr="00DF1AA0">
        <w:rPr>
          <w:rFonts w:ascii="Bahnschrift" w:eastAsia="Times New Roman" w:hAnsi="Bahnschrift" w:cs="Arial"/>
          <w:lang w:eastAsia="en-PH"/>
        </w:rPr>
        <w:t xml:space="preserve">World Health Organization. (2021).  </w:t>
      </w:r>
      <w:r w:rsidRPr="00DF1AA0">
        <w:rPr>
          <w:rFonts w:ascii="Bahnschrift" w:eastAsia="Times New Roman" w:hAnsi="Bahnschrift" w:cs="Arial"/>
          <w:i/>
          <w:iCs/>
          <w:lang w:eastAsia="en-PH"/>
        </w:rPr>
        <w:t xml:space="preserve">Prevention and management of mental health conditions in the Philippines: The case for investment. </w:t>
      </w:r>
      <w:r w:rsidRPr="00DF1AA0">
        <w:rPr>
          <w:rFonts w:ascii="Bahnschrift" w:eastAsia="Times New Roman" w:hAnsi="Bahnschrift" w:cs="Arial"/>
          <w:lang w:eastAsia="en-PH"/>
        </w:rPr>
        <w:t>Manila: World Health Organization Regional Office for the Western Pacific. https://apps.who.int/iris/handle/10665/348010</w:t>
      </w:r>
    </w:p>
    <w:p w14:paraId="51B6384B" w14:textId="77777777" w:rsidR="003B3665" w:rsidRPr="00DF1AA0" w:rsidRDefault="003B3665" w:rsidP="003B3665">
      <w:pPr>
        <w:spacing w:after="0" w:line="240" w:lineRule="auto"/>
        <w:ind w:left="720" w:hanging="720"/>
        <w:jc w:val="both"/>
        <w:rPr>
          <w:rFonts w:ascii="Bahnschrift" w:eastAsia="Times New Roman" w:hAnsi="Bahnschrift" w:cs="Arial"/>
          <w:lang w:eastAsia="en-PH"/>
        </w:rPr>
      </w:pPr>
    </w:p>
    <w:p w14:paraId="569A65CB" w14:textId="77777777" w:rsidR="003B3665" w:rsidRPr="00DF1AA0" w:rsidRDefault="003B3665" w:rsidP="003B3665">
      <w:pPr>
        <w:spacing w:after="0" w:line="240" w:lineRule="auto"/>
        <w:ind w:left="720" w:hanging="720"/>
        <w:jc w:val="both"/>
        <w:rPr>
          <w:rFonts w:ascii="Bahnschrift" w:eastAsia="Times New Roman" w:hAnsi="Bahnschrift" w:cs="Arial"/>
          <w:lang w:eastAsia="en-PH"/>
        </w:rPr>
      </w:pPr>
      <w:r w:rsidRPr="00DF1AA0">
        <w:rPr>
          <w:rFonts w:ascii="Bahnschrift" w:eastAsia="Times New Roman" w:hAnsi="Bahnschrift" w:cs="Arial"/>
          <w:lang w:eastAsia="en-PH"/>
        </w:rPr>
        <w:t xml:space="preserve">World Health Organization. (2023, May 5). </w:t>
      </w:r>
      <w:r w:rsidRPr="00DF1AA0">
        <w:rPr>
          <w:rFonts w:ascii="Bahnschrift" w:eastAsia="Times New Roman" w:hAnsi="Bahnschrift" w:cs="Arial"/>
          <w:i/>
          <w:iCs/>
          <w:lang w:eastAsia="en-PH"/>
        </w:rPr>
        <w:t>Statement on the fifteenth meeting of the International Health Regulations</w:t>
      </w:r>
      <w:r w:rsidRPr="00DF1AA0">
        <w:rPr>
          <w:rFonts w:ascii="Bahnschrift" w:eastAsia="Times New Roman" w:hAnsi="Bahnschrift" w:cs="Arial"/>
          <w:lang w:eastAsia="en-PH"/>
        </w:rPr>
        <w:t xml:space="preserve"> (2005) Emergency Committee regarding COVID-19. https://www.who.int/news/item/05-05-2023-statement-on-the-fifteenth-meeting-of-the-international-health-regulations-(2005)-emergency-committee-regarding-the-coronavirus-disease-(covid-19)-pandemic.</w:t>
      </w:r>
    </w:p>
    <w:p w14:paraId="7C4000B2" w14:textId="77777777" w:rsidR="003B3665" w:rsidRPr="00DF1AA0" w:rsidRDefault="003B3665" w:rsidP="003B3665">
      <w:pPr>
        <w:spacing w:after="0" w:line="240" w:lineRule="auto"/>
        <w:ind w:left="720" w:hanging="720"/>
        <w:jc w:val="both"/>
        <w:rPr>
          <w:rFonts w:ascii="Bahnschrift" w:eastAsia="Times New Roman" w:hAnsi="Bahnschrift" w:cs="Arial"/>
          <w:lang w:eastAsia="en-PH"/>
        </w:rPr>
      </w:pPr>
    </w:p>
    <w:p w14:paraId="3E67B8B5" w14:textId="77777777" w:rsidR="003B3665" w:rsidRPr="00DF1AA0" w:rsidRDefault="003B3665" w:rsidP="003B3665">
      <w:pPr>
        <w:spacing w:after="0" w:line="240" w:lineRule="auto"/>
        <w:ind w:left="720" w:hanging="720"/>
        <w:jc w:val="both"/>
        <w:rPr>
          <w:rFonts w:ascii="Bahnschrift" w:eastAsia="Times New Roman" w:hAnsi="Bahnschrift" w:cs="Arial"/>
          <w:lang w:eastAsia="en-PH"/>
        </w:rPr>
      </w:pPr>
      <w:r w:rsidRPr="00DF1AA0">
        <w:rPr>
          <w:rFonts w:ascii="Bahnschrift" w:eastAsia="Times New Roman" w:hAnsi="Bahnschrift" w:cs="Arial"/>
          <w:lang w:eastAsia="en-PH"/>
        </w:rPr>
        <w:t xml:space="preserve">Zeren, S. G., </w:t>
      </w:r>
      <w:proofErr w:type="spellStart"/>
      <w:r w:rsidRPr="00DF1AA0">
        <w:rPr>
          <w:rFonts w:ascii="Bahnschrift" w:eastAsia="Times New Roman" w:hAnsi="Bahnschrift" w:cs="Arial"/>
          <w:lang w:eastAsia="en-PH"/>
        </w:rPr>
        <w:t>Erus</w:t>
      </w:r>
      <w:proofErr w:type="spellEnd"/>
      <w:r w:rsidRPr="00DF1AA0">
        <w:rPr>
          <w:rFonts w:ascii="Bahnschrift" w:eastAsia="Times New Roman" w:hAnsi="Bahnschrift" w:cs="Arial"/>
          <w:lang w:eastAsia="en-PH"/>
        </w:rPr>
        <w:t xml:space="preserve">, S. M., </w:t>
      </w:r>
      <w:proofErr w:type="spellStart"/>
      <w:r w:rsidRPr="00DF1AA0">
        <w:rPr>
          <w:rFonts w:ascii="Bahnschrift" w:eastAsia="Times New Roman" w:hAnsi="Bahnschrift" w:cs="Arial"/>
          <w:lang w:eastAsia="en-PH"/>
        </w:rPr>
        <w:t>Amanvermez</w:t>
      </w:r>
      <w:proofErr w:type="spellEnd"/>
      <w:r w:rsidRPr="00DF1AA0">
        <w:rPr>
          <w:rFonts w:ascii="Bahnschrift" w:eastAsia="Times New Roman" w:hAnsi="Bahnschrift" w:cs="Arial"/>
          <w:lang w:eastAsia="en-PH"/>
        </w:rPr>
        <w:t xml:space="preserve">, Y., </w:t>
      </w:r>
      <w:proofErr w:type="spellStart"/>
      <w:r w:rsidRPr="00DF1AA0">
        <w:rPr>
          <w:rFonts w:ascii="Bahnschrift" w:eastAsia="Times New Roman" w:hAnsi="Bahnschrift" w:cs="Arial"/>
          <w:lang w:eastAsia="en-PH"/>
        </w:rPr>
        <w:t>Buyruk</w:t>
      </w:r>
      <w:proofErr w:type="spellEnd"/>
      <w:r w:rsidRPr="00DF1AA0">
        <w:rPr>
          <w:rFonts w:ascii="Bahnschrift" w:eastAsia="Times New Roman" w:hAnsi="Bahnschrift" w:cs="Arial"/>
          <w:lang w:eastAsia="en-PH"/>
        </w:rPr>
        <w:t xml:space="preserve">-Genc, A., Yilmaz, M. B., &amp; Duy, B. (2020). The Effectiveness of Online Counseling for university Students in Turkey: A Non-Randomized Controlled Trial. </w:t>
      </w:r>
      <w:r w:rsidRPr="00DF1AA0">
        <w:rPr>
          <w:rFonts w:ascii="Bahnschrift" w:eastAsia="Times New Roman" w:hAnsi="Bahnschrift" w:cs="Arial"/>
          <w:i/>
          <w:iCs/>
          <w:lang w:eastAsia="en-PH"/>
        </w:rPr>
        <w:t>European Journal of Educational Research, volume–9–2020</w:t>
      </w:r>
      <w:r w:rsidRPr="00DF1AA0">
        <w:rPr>
          <w:rFonts w:ascii="Bahnschrift" w:eastAsia="Times New Roman" w:hAnsi="Bahnschrift" w:cs="Arial"/>
          <w:lang w:eastAsia="en-PH"/>
        </w:rPr>
        <w:t>(volume–9–issue–2–</w:t>
      </w:r>
      <w:proofErr w:type="spellStart"/>
      <w:r w:rsidRPr="00DF1AA0">
        <w:rPr>
          <w:rFonts w:ascii="Bahnschrift" w:eastAsia="Times New Roman" w:hAnsi="Bahnschrift" w:cs="Arial"/>
          <w:lang w:eastAsia="en-PH"/>
        </w:rPr>
        <w:t>april</w:t>
      </w:r>
      <w:proofErr w:type="spellEnd"/>
      <w:r w:rsidRPr="00DF1AA0">
        <w:rPr>
          <w:rFonts w:ascii="Bahnschrift" w:eastAsia="Times New Roman" w:hAnsi="Bahnschrift" w:cs="Arial"/>
          <w:lang w:eastAsia="en-PH"/>
        </w:rPr>
        <w:t>–2020), 825–834. https://doi.org/10.12973/eu-jer.9.2.825.</w:t>
      </w:r>
    </w:p>
    <w:p w14:paraId="2C25BDF7" w14:textId="77777777" w:rsidR="003B3665" w:rsidRPr="00DF1AA0" w:rsidRDefault="003B3665" w:rsidP="003B3665">
      <w:pPr>
        <w:spacing w:after="0" w:line="240" w:lineRule="auto"/>
        <w:ind w:left="720" w:hanging="720"/>
        <w:jc w:val="both"/>
        <w:rPr>
          <w:rFonts w:ascii="Bahnschrift" w:eastAsia="Times New Roman" w:hAnsi="Bahnschrift" w:cs="Arial"/>
          <w:lang w:eastAsia="en-PH"/>
        </w:rPr>
      </w:pPr>
    </w:p>
    <w:p w14:paraId="3EF567C6" w14:textId="77777777" w:rsidR="003B3665" w:rsidRPr="00DF1AA0" w:rsidRDefault="003B3665" w:rsidP="003B3665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DF1AA0">
        <w:rPr>
          <w:rFonts w:ascii="Bahnschrift" w:eastAsia="Times New Roman" w:hAnsi="Bahnschrift" w:cs="Arial"/>
          <w:lang w:eastAsia="en-PH"/>
        </w:rPr>
        <w:t xml:space="preserve">Zhang, Y. (2024). Daring to thrive: The unseen force of courage in navigating life’s challenges. </w:t>
      </w:r>
      <w:r w:rsidRPr="00DF1AA0">
        <w:rPr>
          <w:rFonts w:ascii="Bahnschrift" w:eastAsia="Times New Roman" w:hAnsi="Bahnschrift" w:cs="Arial"/>
          <w:i/>
          <w:iCs/>
          <w:lang w:eastAsia="en-PH"/>
        </w:rPr>
        <w:t>International Journal of Social Science Research and Review, 7</w:t>
      </w:r>
      <w:r w:rsidRPr="00DF1AA0">
        <w:rPr>
          <w:rFonts w:ascii="Bahnschrift" w:eastAsia="Times New Roman" w:hAnsi="Bahnschrift" w:cs="Arial"/>
          <w:lang w:eastAsia="en-PH"/>
        </w:rPr>
        <w:t xml:space="preserve">(11), 11–18. </w:t>
      </w:r>
      <w:hyperlink r:id="rId20" w:tgtFrame="_new" w:history="1">
        <w:r w:rsidRPr="00DF1AA0">
          <w:rPr>
            <w:rFonts w:ascii="Bahnschrift" w:eastAsia="Times New Roman" w:hAnsi="Bahnschrift" w:cs="Arial"/>
            <w:lang w:eastAsia="en-PH"/>
          </w:rPr>
          <w:t>https://doi.org/10.47814/ijssrr.v7i11.2316</w:t>
        </w:r>
      </w:hyperlink>
      <w:r w:rsidRPr="00DF1AA0">
        <w:rPr>
          <w:rFonts w:ascii="Bahnschrift" w:eastAsia="Times New Roman" w:hAnsi="Bahnschrift" w:cs="Arial"/>
          <w:lang w:eastAsia="en-PH"/>
        </w:rPr>
        <w:t>.</w:t>
      </w:r>
    </w:p>
    <w:p w14:paraId="1DCC34C7" w14:textId="77777777" w:rsidR="00B517BC" w:rsidRPr="0076460C" w:rsidRDefault="00B517BC" w:rsidP="00B517BC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</w:p>
    <w:p w14:paraId="7F55EAF9" w14:textId="4E37BB98" w:rsidR="00671F20" w:rsidRPr="0076460C" w:rsidRDefault="00671F20" w:rsidP="00FE2FD1">
      <w:pPr>
        <w:rPr>
          <w:sz w:val="24"/>
          <w:szCs w:val="24"/>
          <w:lang w:val="en-US"/>
        </w:rPr>
      </w:pPr>
    </w:p>
    <w:p w14:paraId="5CF7CE56" w14:textId="77777777" w:rsidR="0076460C" w:rsidRPr="0076460C" w:rsidRDefault="0076460C">
      <w:pPr>
        <w:rPr>
          <w:sz w:val="24"/>
          <w:szCs w:val="24"/>
          <w:lang w:val="en-US"/>
        </w:rPr>
      </w:pPr>
    </w:p>
    <w:sectPr w:rsidR="0076460C" w:rsidRPr="0076460C" w:rsidSect="00AE2C6C">
      <w:headerReference w:type="default" r:id="rId21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A1992" w14:textId="77777777" w:rsidR="00447CC5" w:rsidRDefault="00447CC5" w:rsidP="00290EE2">
      <w:pPr>
        <w:spacing w:after="0" w:line="240" w:lineRule="auto"/>
      </w:pPr>
      <w:r>
        <w:separator/>
      </w:r>
    </w:p>
  </w:endnote>
  <w:endnote w:type="continuationSeparator" w:id="0">
    <w:p w14:paraId="3076FA7D" w14:textId="77777777" w:rsidR="00447CC5" w:rsidRDefault="00447CC5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3FA67" w14:textId="77777777" w:rsidR="00447CC5" w:rsidRDefault="00447CC5" w:rsidP="00290EE2">
      <w:pPr>
        <w:spacing w:after="0" w:line="240" w:lineRule="auto"/>
      </w:pPr>
      <w:r>
        <w:separator/>
      </w:r>
    </w:p>
  </w:footnote>
  <w:footnote w:type="continuationSeparator" w:id="0">
    <w:p w14:paraId="49C50107" w14:textId="77777777" w:rsidR="00447CC5" w:rsidRDefault="00447CC5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963175"/>
    <w:multiLevelType w:val="multilevel"/>
    <w:tmpl w:val="0EAC1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F16537"/>
    <w:multiLevelType w:val="multilevel"/>
    <w:tmpl w:val="86805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1E1B4D"/>
    <w:multiLevelType w:val="multilevel"/>
    <w:tmpl w:val="36A6D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3D2433"/>
    <w:multiLevelType w:val="multilevel"/>
    <w:tmpl w:val="E75E9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3"/>
  </w:num>
  <w:num w:numId="2" w16cid:durableId="1840268275">
    <w:abstractNumId w:val="11"/>
  </w:num>
  <w:num w:numId="3" w16cid:durableId="2000771353">
    <w:abstractNumId w:val="39"/>
  </w:num>
  <w:num w:numId="4" w16cid:durableId="2116243982">
    <w:abstractNumId w:val="35"/>
  </w:num>
  <w:num w:numId="5" w16cid:durableId="1848906244">
    <w:abstractNumId w:val="15"/>
  </w:num>
  <w:num w:numId="6" w16cid:durableId="1097823186">
    <w:abstractNumId w:val="32"/>
  </w:num>
  <w:num w:numId="7" w16cid:durableId="692804235">
    <w:abstractNumId w:val="2"/>
  </w:num>
  <w:num w:numId="8" w16cid:durableId="1726566390">
    <w:abstractNumId w:val="9"/>
  </w:num>
  <w:num w:numId="9" w16cid:durableId="1678072523">
    <w:abstractNumId w:val="26"/>
  </w:num>
  <w:num w:numId="10" w16cid:durableId="657853467">
    <w:abstractNumId w:val="29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31"/>
  </w:num>
  <w:num w:numId="14" w16cid:durableId="1610159056">
    <w:abstractNumId w:val="28"/>
  </w:num>
  <w:num w:numId="15" w16cid:durableId="1035691151">
    <w:abstractNumId w:val="22"/>
  </w:num>
  <w:num w:numId="16" w16cid:durableId="1345325102">
    <w:abstractNumId w:val="6"/>
  </w:num>
  <w:num w:numId="17" w16cid:durableId="1939287957">
    <w:abstractNumId w:val="40"/>
  </w:num>
  <w:num w:numId="18" w16cid:durableId="1050766509">
    <w:abstractNumId w:val="5"/>
  </w:num>
  <w:num w:numId="19" w16cid:durableId="2067869038">
    <w:abstractNumId w:val="38"/>
  </w:num>
  <w:num w:numId="20" w16cid:durableId="926382073">
    <w:abstractNumId w:val="33"/>
  </w:num>
  <w:num w:numId="21" w16cid:durableId="175774230">
    <w:abstractNumId w:val="30"/>
  </w:num>
  <w:num w:numId="22" w16cid:durableId="1980959878">
    <w:abstractNumId w:val="0"/>
  </w:num>
  <w:num w:numId="23" w16cid:durableId="853687006">
    <w:abstractNumId w:val="10"/>
  </w:num>
  <w:num w:numId="24" w16cid:durableId="767386865">
    <w:abstractNumId w:val="4"/>
  </w:num>
  <w:num w:numId="25" w16cid:durableId="1604609217">
    <w:abstractNumId w:val="27"/>
  </w:num>
  <w:num w:numId="26" w16cid:durableId="1921407878">
    <w:abstractNumId w:val="18"/>
  </w:num>
  <w:num w:numId="27" w16cid:durableId="1137604831">
    <w:abstractNumId w:val="37"/>
  </w:num>
  <w:num w:numId="28" w16cid:durableId="1843815622">
    <w:abstractNumId w:val="21"/>
  </w:num>
  <w:num w:numId="29" w16cid:durableId="1984578508">
    <w:abstractNumId w:val="19"/>
  </w:num>
  <w:num w:numId="30" w16cid:durableId="1087849804">
    <w:abstractNumId w:val="16"/>
  </w:num>
  <w:num w:numId="31" w16cid:durableId="1535196864">
    <w:abstractNumId w:val="20"/>
  </w:num>
  <w:num w:numId="32" w16cid:durableId="1006328205">
    <w:abstractNumId w:val="36"/>
  </w:num>
  <w:num w:numId="33" w16cid:durableId="2076972064">
    <w:abstractNumId w:val="25"/>
  </w:num>
  <w:num w:numId="34" w16cid:durableId="1405879234">
    <w:abstractNumId w:val="14"/>
  </w:num>
  <w:num w:numId="35" w16cid:durableId="1221095569">
    <w:abstractNumId w:val="34"/>
  </w:num>
  <w:num w:numId="36" w16cid:durableId="759450845">
    <w:abstractNumId w:val="24"/>
  </w:num>
  <w:num w:numId="37" w16cid:durableId="869100768">
    <w:abstractNumId w:val="1"/>
  </w:num>
  <w:num w:numId="38" w16cid:durableId="505630791">
    <w:abstractNumId w:val="12"/>
  </w:num>
  <w:num w:numId="39" w16cid:durableId="1763648156">
    <w:abstractNumId w:val="8"/>
  </w:num>
  <w:num w:numId="40" w16cid:durableId="544607842">
    <w:abstractNumId w:val="23"/>
  </w:num>
  <w:num w:numId="41" w16cid:durableId="71342568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12787"/>
    <w:rsid w:val="000263CC"/>
    <w:rsid w:val="0003043D"/>
    <w:rsid w:val="000513A1"/>
    <w:rsid w:val="00077679"/>
    <w:rsid w:val="000854B9"/>
    <w:rsid w:val="00085B6A"/>
    <w:rsid w:val="000905B2"/>
    <w:rsid w:val="000B20E3"/>
    <w:rsid w:val="000C2E76"/>
    <w:rsid w:val="000E6E7E"/>
    <w:rsid w:val="000F5057"/>
    <w:rsid w:val="000F6515"/>
    <w:rsid w:val="001537E9"/>
    <w:rsid w:val="001803A8"/>
    <w:rsid w:val="001E51ED"/>
    <w:rsid w:val="001F54EA"/>
    <w:rsid w:val="00230B27"/>
    <w:rsid w:val="00246867"/>
    <w:rsid w:val="00290EE2"/>
    <w:rsid w:val="002D330A"/>
    <w:rsid w:val="002D3698"/>
    <w:rsid w:val="002D436B"/>
    <w:rsid w:val="002F25AC"/>
    <w:rsid w:val="00305990"/>
    <w:rsid w:val="00330D2C"/>
    <w:rsid w:val="00370561"/>
    <w:rsid w:val="00376F42"/>
    <w:rsid w:val="003850EC"/>
    <w:rsid w:val="0039693E"/>
    <w:rsid w:val="003970FD"/>
    <w:rsid w:val="003B3665"/>
    <w:rsid w:val="0040380D"/>
    <w:rsid w:val="004065DD"/>
    <w:rsid w:val="0041197F"/>
    <w:rsid w:val="00423FA0"/>
    <w:rsid w:val="00441477"/>
    <w:rsid w:val="0044264E"/>
    <w:rsid w:val="00447CC5"/>
    <w:rsid w:val="00447D9B"/>
    <w:rsid w:val="00451A1D"/>
    <w:rsid w:val="00461A7E"/>
    <w:rsid w:val="00487414"/>
    <w:rsid w:val="004935CA"/>
    <w:rsid w:val="004B45E4"/>
    <w:rsid w:val="004D3CC1"/>
    <w:rsid w:val="004D55CB"/>
    <w:rsid w:val="004D7883"/>
    <w:rsid w:val="004D79C8"/>
    <w:rsid w:val="00502501"/>
    <w:rsid w:val="0052185D"/>
    <w:rsid w:val="00535B8B"/>
    <w:rsid w:val="005611F8"/>
    <w:rsid w:val="00565F68"/>
    <w:rsid w:val="00567107"/>
    <w:rsid w:val="005A412C"/>
    <w:rsid w:val="005C1604"/>
    <w:rsid w:val="005D2292"/>
    <w:rsid w:val="005D4E9F"/>
    <w:rsid w:val="00600DEF"/>
    <w:rsid w:val="00603552"/>
    <w:rsid w:val="006068F5"/>
    <w:rsid w:val="00614D90"/>
    <w:rsid w:val="00623E52"/>
    <w:rsid w:val="00623E9B"/>
    <w:rsid w:val="00640E62"/>
    <w:rsid w:val="0064183D"/>
    <w:rsid w:val="00671F20"/>
    <w:rsid w:val="00676A64"/>
    <w:rsid w:val="006D226E"/>
    <w:rsid w:val="006D5B80"/>
    <w:rsid w:val="00715281"/>
    <w:rsid w:val="007327F1"/>
    <w:rsid w:val="00735A13"/>
    <w:rsid w:val="00755F49"/>
    <w:rsid w:val="00756E91"/>
    <w:rsid w:val="0076121C"/>
    <w:rsid w:val="0076460C"/>
    <w:rsid w:val="00793BA1"/>
    <w:rsid w:val="007A4C79"/>
    <w:rsid w:val="007C1CD4"/>
    <w:rsid w:val="007E1A12"/>
    <w:rsid w:val="007E2834"/>
    <w:rsid w:val="007E5DD9"/>
    <w:rsid w:val="007F1F44"/>
    <w:rsid w:val="00805D1B"/>
    <w:rsid w:val="00814436"/>
    <w:rsid w:val="00821C09"/>
    <w:rsid w:val="00834DC8"/>
    <w:rsid w:val="00847EF6"/>
    <w:rsid w:val="0085353D"/>
    <w:rsid w:val="008613BB"/>
    <w:rsid w:val="00866E71"/>
    <w:rsid w:val="008816E7"/>
    <w:rsid w:val="008B0FD5"/>
    <w:rsid w:val="008E0D92"/>
    <w:rsid w:val="008E1167"/>
    <w:rsid w:val="008F2867"/>
    <w:rsid w:val="009110DF"/>
    <w:rsid w:val="009518D7"/>
    <w:rsid w:val="0095714A"/>
    <w:rsid w:val="009861AB"/>
    <w:rsid w:val="00986983"/>
    <w:rsid w:val="00991E5A"/>
    <w:rsid w:val="0099511C"/>
    <w:rsid w:val="009C0634"/>
    <w:rsid w:val="00A0661E"/>
    <w:rsid w:val="00A07BBD"/>
    <w:rsid w:val="00A11A8C"/>
    <w:rsid w:val="00A46EC1"/>
    <w:rsid w:val="00A702FB"/>
    <w:rsid w:val="00A949FE"/>
    <w:rsid w:val="00AA5980"/>
    <w:rsid w:val="00AB7B62"/>
    <w:rsid w:val="00AE2C6C"/>
    <w:rsid w:val="00AE75F0"/>
    <w:rsid w:val="00B03067"/>
    <w:rsid w:val="00B517BC"/>
    <w:rsid w:val="00B52DD2"/>
    <w:rsid w:val="00B90292"/>
    <w:rsid w:val="00BD197D"/>
    <w:rsid w:val="00BD21AF"/>
    <w:rsid w:val="00C019A5"/>
    <w:rsid w:val="00C1010B"/>
    <w:rsid w:val="00C261F2"/>
    <w:rsid w:val="00C4676A"/>
    <w:rsid w:val="00C64BBB"/>
    <w:rsid w:val="00C833B7"/>
    <w:rsid w:val="00D12E17"/>
    <w:rsid w:val="00D21FD1"/>
    <w:rsid w:val="00D269F4"/>
    <w:rsid w:val="00D56D5A"/>
    <w:rsid w:val="00D63BE3"/>
    <w:rsid w:val="00D67678"/>
    <w:rsid w:val="00D86FE1"/>
    <w:rsid w:val="00D90040"/>
    <w:rsid w:val="00DC7E96"/>
    <w:rsid w:val="00DD0027"/>
    <w:rsid w:val="00DD169C"/>
    <w:rsid w:val="00DD3D62"/>
    <w:rsid w:val="00DD5544"/>
    <w:rsid w:val="00DE625B"/>
    <w:rsid w:val="00DE69B0"/>
    <w:rsid w:val="00DF30A2"/>
    <w:rsid w:val="00DF5CBF"/>
    <w:rsid w:val="00E02438"/>
    <w:rsid w:val="00E03E24"/>
    <w:rsid w:val="00E203A6"/>
    <w:rsid w:val="00E5333A"/>
    <w:rsid w:val="00E67E08"/>
    <w:rsid w:val="00E84A47"/>
    <w:rsid w:val="00EA227F"/>
    <w:rsid w:val="00EB2813"/>
    <w:rsid w:val="00EC4E5D"/>
    <w:rsid w:val="00ED56E4"/>
    <w:rsid w:val="00F04034"/>
    <w:rsid w:val="00F23CBA"/>
    <w:rsid w:val="00F462FC"/>
    <w:rsid w:val="00F563EA"/>
    <w:rsid w:val="00F74DF4"/>
    <w:rsid w:val="00FE2FD1"/>
    <w:rsid w:val="00FE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665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spacing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3B3665"/>
    <w:rPr>
      <w:color w:val="0563C1" w:themeColor="hyperlink"/>
      <w:u w:val="single"/>
    </w:rPr>
  </w:style>
  <w:style w:type="character" w:customStyle="1" w:styleId="normaltextrun">
    <w:name w:val="normaltextrun"/>
    <w:basedOn w:val="DefaultParagraphFont"/>
    <w:uiPriority w:val="1"/>
    <w:rsid w:val="003B3665"/>
  </w:style>
  <w:style w:type="character" w:customStyle="1" w:styleId="eop">
    <w:name w:val="eop"/>
    <w:basedOn w:val="DefaultParagraphFont"/>
    <w:uiPriority w:val="1"/>
    <w:rsid w:val="003B3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89/fpsyg.2020.01997" TargetMode="External"/><Relationship Id="rId13" Type="http://schemas.openxmlformats.org/officeDocument/2006/relationships/hyperlink" Target="https://doi.org/10.1007/s00127-020-01937-2" TargetMode="External"/><Relationship Id="rId18" Type="http://schemas.openxmlformats.org/officeDocument/2006/relationships/hyperlink" Target="https://doi.org/10.7759/cureus.8224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philarchive.org/rec/BANCAM" TargetMode="External"/><Relationship Id="rId12" Type="http://schemas.openxmlformats.org/officeDocument/2006/relationships/hyperlink" Target="https://datareportal.com/reports/digital-2022-global-overview-report" TargetMode="External"/><Relationship Id="rId17" Type="http://schemas.openxmlformats.org/officeDocument/2006/relationships/hyperlink" Target="https://www.rappler.com/nation/robredo-free-teleconsultation-medical-service-bayanihan-e-konsult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177/15598276211049771" TargetMode="External"/><Relationship Id="rId20" Type="http://schemas.openxmlformats.org/officeDocument/2006/relationships/hyperlink" Target="https://doi.org/10.47814/ijssrr.v7i11.231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3389/fpsyg.2020.58862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3390/jcm9092859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oi.org/10.1016/j.gerinurse.2024.05.035" TargetMode="External"/><Relationship Id="rId19" Type="http://schemas.openxmlformats.org/officeDocument/2006/relationships/hyperlink" Target="https://positivepsychology.com/therapy-question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b.com.ph/2024/1/4/article-1687" TargetMode="External"/><Relationship Id="rId14" Type="http://schemas.openxmlformats.org/officeDocument/2006/relationships/hyperlink" Target="https://doi.org/10.1016/j.ssmqr.2022.100125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1198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victorcajala@outlook.com</cp:lastModifiedBy>
  <cp:revision>60</cp:revision>
  <cp:lastPrinted>2026-02-21T05:03:00Z</cp:lastPrinted>
  <dcterms:created xsi:type="dcterms:W3CDTF">2025-12-03T11:08:00Z</dcterms:created>
  <dcterms:modified xsi:type="dcterms:W3CDTF">2026-08-31T13:03:00Z</dcterms:modified>
</cp:coreProperties>
</file>