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B9D21" w14:textId="77777777" w:rsidR="00F91AB9" w:rsidRPr="00844C98" w:rsidRDefault="00F91AB9" w:rsidP="00F91AB9">
      <w:pPr>
        <w:suppressLineNumbers/>
        <w:spacing w:after="0" w:line="240" w:lineRule="auto"/>
        <w:jc w:val="both"/>
        <w:rPr>
          <w:rFonts w:ascii="Arial Rounded MT Bold" w:hAnsi="Arial Rounded MT Bold"/>
          <w:b/>
          <w:bCs/>
        </w:rPr>
      </w:pPr>
      <w:r w:rsidRPr="00844C98">
        <w:rPr>
          <w:rFonts w:ascii="Arial Rounded MT Bold" w:hAnsi="Arial Rounded MT Bold"/>
          <w:b/>
          <w:bCs/>
        </w:rPr>
        <w:t>REFERENCES</w:t>
      </w:r>
    </w:p>
    <w:p w14:paraId="5077A852" w14:textId="77777777" w:rsidR="00F91AB9" w:rsidRPr="00844C98" w:rsidRDefault="00F91AB9" w:rsidP="00F91AB9">
      <w:pPr>
        <w:suppressLineNumbers/>
        <w:spacing w:after="0" w:line="240" w:lineRule="auto"/>
        <w:jc w:val="both"/>
        <w:rPr>
          <w:rFonts w:ascii="Bahnschrift" w:hAnsi="Bahnschrift"/>
        </w:rPr>
      </w:pPr>
    </w:p>
    <w:p w14:paraId="19812782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 xml:space="preserve">Abd Wahab, H., Abdul Manap, M. Z. I., Ismail, A. E., Pauline, O., Ismon, M., Zainulabidin, M. H., Mat Noor, F., &amp; Mohamad, Z. (2019). Investigation of Temperature and Humidity Control System for Mushroom House. </w:t>
      </w:r>
      <w:r w:rsidRPr="00844C98">
        <w:rPr>
          <w:rFonts w:ascii="Bahnschrift" w:eastAsia="Arial" w:hAnsi="Bahnschrift" w:cs="Arial"/>
          <w:i/>
          <w:iCs/>
          <w:kern w:val="0"/>
          <w:lang w:val="en" w:eastAsia="en-PH"/>
          <w14:ligatures w14:val="none"/>
        </w:rPr>
        <w:t>International Journal of Integrated Engineering, 11</w:t>
      </w: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>(6).</w:t>
      </w:r>
      <w:hyperlink r:id="rId7">
        <w:r w:rsidRPr="00844C98">
          <w:rPr>
            <w:rFonts w:ascii="Bahnschrift" w:eastAsia="Arial" w:hAnsi="Bahnschrift" w:cs="Arial"/>
            <w:kern w:val="0"/>
            <w:lang w:val="en" w:eastAsia="en-PH"/>
            <w14:ligatures w14:val="none"/>
          </w:rPr>
          <w:t xml:space="preserve"> </w:t>
        </w:r>
      </w:hyperlink>
      <w:hyperlink r:id="rId8">
        <w:r w:rsidRPr="00844C98">
          <w:rPr>
            <w:rFonts w:ascii="Bahnschrift" w:eastAsia="Arial" w:hAnsi="Bahnschrift" w:cs="Arial"/>
            <w:kern w:val="0"/>
            <w:lang w:val="en" w:eastAsia="en-PH"/>
            <w14:ligatures w14:val="none"/>
          </w:rPr>
          <w:t>https://doi.org/10.30880/ijie.2019.11.06.004</w:t>
        </w:r>
      </w:hyperlink>
    </w:p>
    <w:p w14:paraId="0AD57847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</w:p>
    <w:p w14:paraId="3A73EB4C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 xml:space="preserve">Ariffin, M. A. M., Ramli, M. I., Zainol, Z., Amin, M. N. M., Ismail, M., Adnan, R., Ahmad, N. D., Husain, N., &amp; Jamil, N. (2021). Enhanced IoT-Based climate control for oyster mushroom cultivation using Fuzzy Logic approach and NodeMCU microcontroller. </w:t>
      </w:r>
      <w:r w:rsidRPr="00844C98">
        <w:rPr>
          <w:rFonts w:ascii="Bahnschrift" w:eastAsia="Arial" w:hAnsi="Bahnschrift" w:cs="Arial"/>
          <w:i/>
          <w:iCs/>
          <w:kern w:val="0"/>
          <w:lang w:val="en" w:eastAsia="en-PH"/>
          <w14:ligatures w14:val="none"/>
        </w:rPr>
        <w:t>Pertanika Journal of Science &amp; Technology, 29</w:t>
      </w: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>(4).</w:t>
      </w:r>
      <w:hyperlink r:id="rId9">
        <w:r w:rsidRPr="00844C98">
          <w:rPr>
            <w:rFonts w:ascii="Bahnschrift" w:eastAsia="Arial" w:hAnsi="Bahnschrift" w:cs="Arial"/>
            <w:kern w:val="0"/>
            <w:lang w:val="en" w:eastAsia="en-PH"/>
            <w14:ligatures w14:val="none"/>
          </w:rPr>
          <w:t xml:space="preserve"> </w:t>
        </w:r>
      </w:hyperlink>
      <w:hyperlink r:id="rId10">
        <w:r w:rsidRPr="00844C98">
          <w:rPr>
            <w:rFonts w:ascii="Bahnschrift" w:eastAsia="Arial" w:hAnsi="Bahnschrift" w:cs="Arial"/>
            <w:kern w:val="0"/>
            <w:lang w:val="en" w:eastAsia="en-PH"/>
            <w14:ligatures w14:val="none"/>
          </w:rPr>
          <w:t>https://doi.org/10.47836/pjst.29.4.34</w:t>
        </w:r>
      </w:hyperlink>
    </w:p>
    <w:p w14:paraId="0C16A299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</w:p>
    <w:p w14:paraId="5B686ED8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>Chitra, K., Sathyaparvathavarthini, B., Mahalakshmi, S., Kamali, R., Sharavanan, P., Balisasikumar, C., &amp; Dhanalakshmi, K. (2018). Effect of abiotic factors on oyster mushroom production (</w:t>
      </w:r>
      <w:r w:rsidRPr="00844C98">
        <w:rPr>
          <w:rFonts w:ascii="Bahnschrift" w:eastAsia="Arial" w:hAnsi="Bahnschrift" w:cs="Arial"/>
          <w:i/>
          <w:iCs/>
          <w:kern w:val="0"/>
          <w:lang w:val="en" w:eastAsia="en-PH"/>
          <w14:ligatures w14:val="none"/>
        </w:rPr>
        <w:t>Pleurotus</w:t>
      </w: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 xml:space="preserve"> species). </w:t>
      </w:r>
      <w:r w:rsidRPr="00844C98">
        <w:rPr>
          <w:rFonts w:ascii="Bahnschrift" w:eastAsia="Arial" w:hAnsi="Bahnschrift" w:cs="Arial"/>
          <w:i/>
          <w:iCs/>
          <w:kern w:val="0"/>
          <w:lang w:val="en" w:eastAsia="en-PH"/>
          <w14:ligatures w14:val="none"/>
        </w:rPr>
        <w:t>International Journal of Current Microbiology and Applied Sciences, 7</w:t>
      </w: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>(7), 1032–1036.</w:t>
      </w:r>
      <w:hyperlink r:id="rId11">
        <w:r w:rsidRPr="00844C98">
          <w:rPr>
            <w:rFonts w:ascii="Bahnschrift" w:eastAsia="Arial" w:hAnsi="Bahnschrift" w:cs="Arial"/>
            <w:kern w:val="0"/>
            <w:lang w:val="en" w:eastAsia="en-PH"/>
            <w14:ligatures w14:val="none"/>
          </w:rPr>
          <w:t xml:space="preserve"> </w:t>
        </w:r>
      </w:hyperlink>
      <w:hyperlink r:id="rId12">
        <w:r w:rsidRPr="00844C98">
          <w:rPr>
            <w:rFonts w:ascii="Bahnschrift" w:eastAsia="Arial" w:hAnsi="Bahnschrift" w:cs="Arial"/>
            <w:kern w:val="0"/>
            <w:lang w:val="en" w:eastAsia="en-PH"/>
            <w14:ligatures w14:val="none"/>
          </w:rPr>
          <w:t>https://doi.org/10.20546/ijcmas.2018.707.125</w:t>
        </w:r>
      </w:hyperlink>
    </w:p>
    <w:p w14:paraId="50713533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</w:p>
    <w:p w14:paraId="2212D27A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 xml:space="preserve">Heltha, F., Yunidar, Y., Syahyadi, R., Melinda, M., Azhari, R., &amp; Elizar, E. (2025). IoT-enhanced mechanical system for fogponic cultivation: Air circulation and environmental control. </w:t>
      </w:r>
      <w:r w:rsidRPr="00844C98">
        <w:rPr>
          <w:rFonts w:ascii="Bahnschrift" w:eastAsia="Arial" w:hAnsi="Bahnschrift" w:cs="Arial"/>
          <w:i/>
          <w:iCs/>
          <w:kern w:val="0"/>
          <w:lang w:val="en" w:eastAsia="en-PH"/>
          <w14:ligatures w14:val="none"/>
        </w:rPr>
        <w:t>Jurnal Polimesin, 23</w:t>
      </w: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 xml:space="preserve">(1). </w:t>
      </w:r>
      <w:hyperlink r:id="rId13" w:history="1">
        <w:r w:rsidRPr="00844C98">
          <w:rPr>
            <w:rStyle w:val="Hyperlink"/>
            <w:rFonts w:ascii="Bahnschrift" w:eastAsia="Arial" w:hAnsi="Bahnschrift" w:cs="Arial"/>
            <w:color w:val="auto"/>
            <w:kern w:val="0"/>
            <w:u w:val="none"/>
            <w:lang w:val="en" w:eastAsia="en-PH"/>
            <w14:ligatures w14:val="none"/>
          </w:rPr>
          <w:t>https://doi.org/10.30811/jpl.v23i1.6183</w:t>
        </w:r>
      </w:hyperlink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 xml:space="preserve"> </w:t>
      </w:r>
    </w:p>
    <w:p w14:paraId="472149D8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</w:p>
    <w:p w14:paraId="631AADCC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 xml:space="preserve">Hultberg, M., Oskarsson, C., Bergstrand, K., &amp; Asp, H. (2022). Benefits and drawbacks of combined plant and mushroom production in substrate based on biogas digestate and peat. </w:t>
      </w:r>
      <w:r w:rsidRPr="00844C98">
        <w:rPr>
          <w:rFonts w:ascii="Bahnschrift" w:eastAsia="Arial" w:hAnsi="Bahnschrift" w:cs="Arial"/>
          <w:i/>
          <w:iCs/>
          <w:kern w:val="0"/>
          <w:lang w:val="en" w:eastAsia="en-PH"/>
          <w14:ligatures w14:val="none"/>
        </w:rPr>
        <w:t>Environmental Technology &amp; Innovation, 28</w:t>
      </w: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>, 102740.</w:t>
      </w:r>
      <w:hyperlink r:id="rId14">
        <w:r w:rsidRPr="00844C98">
          <w:rPr>
            <w:rFonts w:ascii="Bahnschrift" w:eastAsia="Arial" w:hAnsi="Bahnschrift" w:cs="Arial"/>
            <w:kern w:val="0"/>
            <w:lang w:val="en" w:eastAsia="en-PH"/>
            <w14:ligatures w14:val="none"/>
          </w:rPr>
          <w:t xml:space="preserve"> </w:t>
        </w:r>
      </w:hyperlink>
      <w:hyperlink r:id="rId15">
        <w:r w:rsidRPr="00844C98">
          <w:rPr>
            <w:rFonts w:ascii="Bahnschrift" w:eastAsia="Arial" w:hAnsi="Bahnschrift" w:cs="Arial"/>
            <w:kern w:val="0"/>
            <w:lang w:val="en" w:eastAsia="en-PH"/>
            <w14:ligatures w14:val="none"/>
          </w:rPr>
          <w:t>https://doi.org/10.1016/j.eti.2022.102740</w:t>
        </w:r>
      </w:hyperlink>
    </w:p>
    <w:p w14:paraId="118A4C25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</w:p>
    <w:p w14:paraId="0197E38A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>Islam, T., Zakaria, Z., Hamidin, N., Ishak, M., &amp; Fern, C. (2017). The Management of Humidifying Treatment for Low Contamination Risks During Indoor Cultivation of Grey Oyster Mushroom (</w:t>
      </w:r>
      <w:r w:rsidRPr="00844C98">
        <w:rPr>
          <w:rFonts w:ascii="Bahnschrift" w:eastAsia="Arial" w:hAnsi="Bahnschrift" w:cs="Arial"/>
          <w:i/>
          <w:iCs/>
          <w:kern w:val="0"/>
          <w:lang w:val="en" w:eastAsia="en-PH"/>
          <w14:ligatures w14:val="none"/>
        </w:rPr>
        <w:t>Pleurotus pulmonarius</w:t>
      </w: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 xml:space="preserve">). </w:t>
      </w:r>
      <w:r w:rsidRPr="00844C98">
        <w:rPr>
          <w:rFonts w:ascii="Bahnschrift" w:eastAsia="Arial" w:hAnsi="Bahnschrift" w:cs="Arial"/>
          <w:i/>
          <w:iCs/>
          <w:kern w:val="0"/>
          <w:lang w:val="en" w:eastAsia="en-PH"/>
          <w14:ligatures w14:val="none"/>
        </w:rPr>
        <w:t>MATEC Web of Conferences, 97</w:t>
      </w: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>, 01080.</w:t>
      </w:r>
      <w:hyperlink r:id="rId16">
        <w:r w:rsidRPr="00844C98">
          <w:rPr>
            <w:rFonts w:ascii="Bahnschrift" w:eastAsia="Arial" w:hAnsi="Bahnschrift" w:cs="Arial"/>
            <w:kern w:val="0"/>
            <w:lang w:val="en" w:eastAsia="en-PH"/>
            <w14:ligatures w14:val="none"/>
          </w:rPr>
          <w:t xml:space="preserve"> </w:t>
        </w:r>
      </w:hyperlink>
      <w:hyperlink r:id="rId17">
        <w:r w:rsidRPr="00844C98">
          <w:rPr>
            <w:rFonts w:ascii="Bahnschrift" w:eastAsia="Arial" w:hAnsi="Bahnschrift" w:cs="Arial"/>
            <w:kern w:val="0"/>
            <w:lang w:val="en" w:eastAsia="en-PH"/>
            <w14:ligatures w14:val="none"/>
          </w:rPr>
          <w:t>https://doi.org/10.1051/matecconf/20179701080</w:t>
        </w:r>
      </w:hyperlink>
    </w:p>
    <w:p w14:paraId="3B00CC2C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</w:p>
    <w:p w14:paraId="28A57FD1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 xml:space="preserve">Kaewwiset, T., &amp; Yodkhad, P. (2017). Automatic temperature and humidity control system by using fuzzy logic algorithm for mushroom nursery. </w:t>
      </w:r>
      <w:r w:rsidRPr="00844C98">
        <w:rPr>
          <w:rFonts w:ascii="Bahnschrift" w:eastAsia="Arial" w:hAnsi="Bahnschrift" w:cs="Arial"/>
          <w:i/>
          <w:iCs/>
          <w:kern w:val="0"/>
          <w:lang w:val="en" w:eastAsia="en-PH"/>
          <w14:ligatures w14:val="none"/>
        </w:rPr>
        <w:t>2017 International Conference on Digital Arts, Media and Technology</w:t>
      </w: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 xml:space="preserve"> (ICDAMT), 396–399. </w:t>
      </w:r>
      <w:hyperlink r:id="rId18" w:history="1">
        <w:r w:rsidRPr="00844C98">
          <w:rPr>
            <w:rStyle w:val="Hyperlink"/>
            <w:rFonts w:ascii="Bahnschrift" w:eastAsia="Arial" w:hAnsi="Bahnschrift" w:cs="Arial"/>
            <w:color w:val="auto"/>
            <w:kern w:val="0"/>
            <w:u w:val="none"/>
            <w:lang w:val="en" w:eastAsia="en-PH"/>
            <w14:ligatures w14:val="none"/>
          </w:rPr>
          <w:t>https://doi.org/10.1109/ICDAMT.2017.7905000</w:t>
        </w:r>
      </w:hyperlink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 xml:space="preserve"> </w:t>
      </w:r>
    </w:p>
    <w:p w14:paraId="70252CF8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</w:p>
    <w:p w14:paraId="5D3B2133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>Miah, M. M. U., Rahman, M. M., &amp; Haque, M. E. (2016). Yield performance and biological efficiency of oyster mushroom (</w:t>
      </w:r>
      <w:r w:rsidRPr="00844C98">
        <w:rPr>
          <w:rFonts w:ascii="Bahnschrift" w:eastAsia="Arial" w:hAnsi="Bahnschrift" w:cs="Arial"/>
          <w:i/>
          <w:iCs/>
          <w:kern w:val="0"/>
          <w:lang w:val="en" w:eastAsia="en-PH"/>
          <w14:ligatures w14:val="none"/>
        </w:rPr>
        <w:t>Pleurotus ostreatus</w:t>
      </w: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 xml:space="preserve">) on different agro-wastes. </w:t>
      </w:r>
      <w:r w:rsidRPr="00844C98">
        <w:rPr>
          <w:rFonts w:ascii="Bahnschrift" w:eastAsia="Arial" w:hAnsi="Bahnschrift" w:cs="Arial"/>
          <w:i/>
          <w:iCs/>
          <w:kern w:val="0"/>
          <w:lang w:val="en" w:eastAsia="en-PH"/>
          <w14:ligatures w14:val="none"/>
        </w:rPr>
        <w:t>Journal of Agricultural Engineering and Food Technology, 3</w:t>
      </w: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>(1), 1–6.</w:t>
      </w:r>
    </w:p>
    <w:p w14:paraId="40758C27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</w:p>
    <w:p w14:paraId="788E79D9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 xml:space="preserve">Oh, T.-S., Park, Y.-J., Lim, H.-G., Kim, T.-K., &amp; Jang, M.-J. (2019). Characteristics for the growth and yield of </w:t>
      </w:r>
      <w:r w:rsidRPr="00844C98">
        <w:rPr>
          <w:rFonts w:ascii="Bahnschrift" w:eastAsia="Arial" w:hAnsi="Bahnschrift" w:cs="Arial"/>
          <w:i/>
          <w:iCs/>
          <w:kern w:val="0"/>
          <w:lang w:val="en" w:eastAsia="en-PH"/>
          <w14:ligatures w14:val="none"/>
        </w:rPr>
        <w:t>Pleurotus ostreatus</w:t>
      </w: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 xml:space="preserve"> by air velocity. </w:t>
      </w:r>
      <w:r w:rsidRPr="00844C98">
        <w:rPr>
          <w:rFonts w:ascii="Bahnschrift" w:eastAsia="Arial" w:hAnsi="Bahnschrift" w:cs="Arial"/>
          <w:i/>
          <w:iCs/>
          <w:kern w:val="0"/>
          <w:lang w:val="en" w:eastAsia="en-PH"/>
          <w14:ligatures w14:val="none"/>
        </w:rPr>
        <w:t>Journal of Mushroom, 17</w:t>
      </w: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 xml:space="preserve">(2), 41–46. </w:t>
      </w:r>
      <w:hyperlink r:id="rId19" w:history="1">
        <w:r w:rsidRPr="00844C98">
          <w:rPr>
            <w:rStyle w:val="Hyperlink"/>
            <w:rFonts w:ascii="Bahnschrift" w:eastAsia="Arial" w:hAnsi="Bahnschrift" w:cs="Arial"/>
            <w:color w:val="auto"/>
            <w:kern w:val="0"/>
            <w:u w:val="none"/>
            <w:lang w:val="en" w:eastAsia="en-PH"/>
            <w14:ligatures w14:val="none"/>
          </w:rPr>
          <w:t>https://doi.org/10.14480/JM.2019.17.2.41</w:t>
        </w:r>
      </w:hyperlink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 xml:space="preserve"> </w:t>
      </w:r>
    </w:p>
    <w:p w14:paraId="0CE57731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</w:p>
    <w:p w14:paraId="5A1A41EE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 xml:space="preserve">Rahman, R. A., Ramadan, D. N., Hadiyoso, S., Maidin, S. S., &amp; Irawati, I. D. (2023). A Smart Kumbung for Monitoring and Controlling Environment in Oyster Mushroom Cultivation Based on Internet of Things Framework. </w:t>
      </w:r>
      <w:r w:rsidRPr="00844C98">
        <w:rPr>
          <w:rFonts w:ascii="Bahnschrift" w:eastAsia="Arial" w:hAnsi="Bahnschrift" w:cs="Arial"/>
          <w:i/>
          <w:iCs/>
          <w:kern w:val="0"/>
          <w:lang w:val="en" w:eastAsia="en-PH"/>
          <w14:ligatures w14:val="none"/>
        </w:rPr>
        <w:t xml:space="preserve">Journal of Applied Engineering and </w:t>
      </w:r>
      <w:r w:rsidRPr="00844C98">
        <w:rPr>
          <w:rFonts w:ascii="Bahnschrift" w:eastAsia="Arial" w:hAnsi="Bahnschrift" w:cs="Arial"/>
          <w:i/>
          <w:iCs/>
          <w:kern w:val="0"/>
          <w:lang w:val="en" w:eastAsia="en-PH"/>
          <w14:ligatures w14:val="none"/>
        </w:rPr>
        <w:lastRenderedPageBreak/>
        <w:t>Technological Science (JAETS), 5</w:t>
      </w: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>(1), 245–257.</w:t>
      </w:r>
      <w:hyperlink r:id="rId20">
        <w:r w:rsidRPr="00844C98">
          <w:rPr>
            <w:rFonts w:ascii="Bahnschrift" w:eastAsia="Arial" w:hAnsi="Bahnschrift" w:cs="Arial"/>
            <w:kern w:val="0"/>
            <w:lang w:val="en" w:eastAsia="en-PH"/>
            <w14:ligatures w14:val="none"/>
          </w:rPr>
          <w:t xml:space="preserve"> </w:t>
        </w:r>
      </w:hyperlink>
      <w:hyperlink r:id="rId21">
        <w:r w:rsidRPr="00844C98">
          <w:rPr>
            <w:rFonts w:ascii="Bahnschrift" w:eastAsia="Arial" w:hAnsi="Bahnschrift" w:cs="Arial"/>
            <w:kern w:val="0"/>
            <w:lang w:val="en" w:eastAsia="en-PH"/>
            <w14:ligatures w14:val="none"/>
          </w:rPr>
          <w:t>https://doi.org/10.37385/jaets.v5i1.2248</w:t>
        </w:r>
      </w:hyperlink>
    </w:p>
    <w:p w14:paraId="3C602AF7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</w:p>
    <w:p w14:paraId="505D27F6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 xml:space="preserve">Rukhiran, M., Sutanthavibul, C., Boonsong, S., &amp; Netinant, P. (2023). IoT-Based Mushroom Cultivation System with Solar Renewable Energy Integration: Assessing the Sustainable Impact of the Yield and Quality. </w:t>
      </w:r>
      <w:r w:rsidRPr="00844C98">
        <w:rPr>
          <w:rFonts w:ascii="Bahnschrift" w:eastAsia="Arial" w:hAnsi="Bahnschrift" w:cs="Arial"/>
          <w:i/>
          <w:iCs/>
          <w:kern w:val="0"/>
          <w:lang w:val="en" w:eastAsia="en-PH"/>
          <w14:ligatures w14:val="none"/>
        </w:rPr>
        <w:t>Sustainability, 15</w:t>
      </w: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>(18), 13968.</w:t>
      </w:r>
      <w:hyperlink r:id="rId22">
        <w:r w:rsidRPr="00844C98">
          <w:rPr>
            <w:rFonts w:ascii="Bahnschrift" w:eastAsia="Arial" w:hAnsi="Bahnschrift" w:cs="Arial"/>
            <w:kern w:val="0"/>
            <w:lang w:val="en" w:eastAsia="en-PH"/>
            <w14:ligatures w14:val="none"/>
          </w:rPr>
          <w:t xml:space="preserve"> </w:t>
        </w:r>
      </w:hyperlink>
      <w:hyperlink r:id="rId23">
        <w:r w:rsidRPr="00844C98">
          <w:rPr>
            <w:rFonts w:ascii="Bahnschrift" w:eastAsia="Arial" w:hAnsi="Bahnschrift" w:cs="Arial"/>
            <w:kern w:val="0"/>
            <w:lang w:val="en" w:eastAsia="en-PH"/>
            <w14:ligatures w14:val="none"/>
          </w:rPr>
          <w:t>https://doi.org/10.3390/su151813968</w:t>
        </w:r>
      </w:hyperlink>
    </w:p>
    <w:p w14:paraId="20D2E73B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</w:p>
    <w:p w14:paraId="55FD7443" w14:textId="77777777" w:rsidR="00F91AB9" w:rsidRPr="00844C98" w:rsidRDefault="00F91AB9" w:rsidP="00F91AB9">
      <w:pPr>
        <w:widowControl w:val="0"/>
        <w:pBdr>
          <w:top w:val="none" w:sz="0" w:space="0" w:color="E3E3E3"/>
          <w:left w:val="none" w:sz="0" w:space="0" w:color="E3E3E3"/>
          <w:bottom w:val="none" w:sz="0" w:space="0" w:color="E3E3E3"/>
          <w:right w:val="none" w:sz="0" w:space="0" w:color="E3E3E3"/>
          <w:between w:val="none" w:sz="0" w:space="0" w:color="E3E3E3"/>
        </w:pBdr>
        <w:shd w:val="clear" w:color="auto" w:fill="FFFFFF"/>
        <w:spacing w:after="0" w:line="240" w:lineRule="auto"/>
        <w:ind w:left="720" w:hanging="720"/>
        <w:jc w:val="both"/>
        <w:rPr>
          <w:rFonts w:ascii="Bahnschrift" w:eastAsia="Arial" w:hAnsi="Bahnschrift" w:cs="Arial"/>
          <w:kern w:val="0"/>
          <w:lang w:val="en" w:eastAsia="en-PH"/>
          <w14:ligatures w14:val="none"/>
        </w:rPr>
      </w:pP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>Yang, H., Kim, S. H., &amp; Lee, J. H. (2013). Evaluation of oyster mushroom (</w:t>
      </w:r>
      <w:r w:rsidRPr="00844C98">
        <w:rPr>
          <w:rFonts w:ascii="Bahnschrift" w:eastAsia="Arial" w:hAnsi="Bahnschrift" w:cs="Arial"/>
          <w:i/>
          <w:iCs/>
          <w:kern w:val="0"/>
          <w:lang w:val="en" w:eastAsia="en-PH"/>
          <w14:ligatures w14:val="none"/>
        </w:rPr>
        <w:t>Pleurotus ostreatus</w:t>
      </w: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 xml:space="preserve">) cultivation on rice straw-based substrates. </w:t>
      </w:r>
      <w:r w:rsidRPr="00844C98">
        <w:rPr>
          <w:rFonts w:ascii="Bahnschrift" w:eastAsia="Arial" w:hAnsi="Bahnschrift" w:cs="Arial"/>
          <w:i/>
          <w:iCs/>
          <w:kern w:val="0"/>
          <w:lang w:val="en" w:eastAsia="en-PH"/>
          <w14:ligatures w14:val="none"/>
        </w:rPr>
        <w:t>Journal of the Korean Society for Mushroom Science, 18</w:t>
      </w:r>
      <w:r w:rsidRPr="00844C98">
        <w:rPr>
          <w:rFonts w:ascii="Bahnschrift" w:eastAsia="Arial" w:hAnsi="Bahnschrift" w:cs="Arial"/>
          <w:kern w:val="0"/>
          <w:lang w:val="en" w:eastAsia="en-PH"/>
          <w14:ligatures w14:val="none"/>
        </w:rPr>
        <w:t>(2), 112–118.</w:t>
      </w:r>
    </w:p>
    <w:p w14:paraId="1DCC34C7" w14:textId="77777777" w:rsidR="00B517BC" w:rsidRPr="0076460C" w:rsidRDefault="00B517BC" w:rsidP="00B517BC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</w:p>
    <w:p w14:paraId="7F55EAF9" w14:textId="4E37BB98" w:rsidR="00671F20" w:rsidRPr="0076460C" w:rsidRDefault="00671F20" w:rsidP="00FE2FD1">
      <w:pPr>
        <w:rPr>
          <w:sz w:val="24"/>
          <w:szCs w:val="24"/>
          <w:lang w:val="en-US"/>
        </w:rPr>
      </w:pPr>
    </w:p>
    <w:p w14:paraId="5CF7CE56" w14:textId="77777777" w:rsidR="0076460C" w:rsidRPr="0076460C" w:rsidRDefault="0076460C">
      <w:pPr>
        <w:rPr>
          <w:sz w:val="24"/>
          <w:szCs w:val="24"/>
          <w:lang w:val="en-US"/>
        </w:rPr>
      </w:pPr>
    </w:p>
    <w:sectPr w:rsidR="0076460C" w:rsidRPr="0076460C" w:rsidSect="00AE2C6C">
      <w:headerReference w:type="default" r:id="rId24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E8659" w14:textId="77777777" w:rsidR="00CB64EE" w:rsidRDefault="00CB64EE" w:rsidP="00290EE2">
      <w:pPr>
        <w:spacing w:after="0" w:line="240" w:lineRule="auto"/>
      </w:pPr>
      <w:r>
        <w:separator/>
      </w:r>
    </w:p>
  </w:endnote>
  <w:endnote w:type="continuationSeparator" w:id="0">
    <w:p w14:paraId="0D5C0982" w14:textId="77777777" w:rsidR="00CB64EE" w:rsidRDefault="00CB64EE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72801" w14:textId="77777777" w:rsidR="00CB64EE" w:rsidRDefault="00CB64EE" w:rsidP="00290EE2">
      <w:pPr>
        <w:spacing w:after="0" w:line="240" w:lineRule="auto"/>
      </w:pPr>
      <w:r>
        <w:separator/>
      </w:r>
    </w:p>
  </w:footnote>
  <w:footnote w:type="continuationSeparator" w:id="0">
    <w:p w14:paraId="6D812F18" w14:textId="77777777" w:rsidR="00CB64EE" w:rsidRDefault="00CB64EE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1E1B4D"/>
    <w:multiLevelType w:val="multilevel"/>
    <w:tmpl w:val="36A6D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6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2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7"/>
  </w:num>
  <w:num w:numId="26" w16cid:durableId="1921407878">
    <w:abstractNumId w:val="18"/>
  </w:num>
  <w:num w:numId="27" w16cid:durableId="1137604831">
    <w:abstractNumId w:val="37"/>
  </w:num>
  <w:num w:numId="28" w16cid:durableId="1843815622">
    <w:abstractNumId w:val="21"/>
  </w:num>
  <w:num w:numId="29" w16cid:durableId="1984578508">
    <w:abstractNumId w:val="19"/>
  </w:num>
  <w:num w:numId="30" w16cid:durableId="1087849804">
    <w:abstractNumId w:val="16"/>
  </w:num>
  <w:num w:numId="31" w16cid:durableId="1535196864">
    <w:abstractNumId w:val="20"/>
  </w:num>
  <w:num w:numId="32" w16cid:durableId="1006328205">
    <w:abstractNumId w:val="36"/>
  </w:num>
  <w:num w:numId="33" w16cid:durableId="2076972064">
    <w:abstractNumId w:val="25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4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3"/>
  </w:num>
  <w:num w:numId="41" w16cid:durableId="7134256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263CC"/>
    <w:rsid w:val="0003043D"/>
    <w:rsid w:val="000513A1"/>
    <w:rsid w:val="00077679"/>
    <w:rsid w:val="000854B9"/>
    <w:rsid w:val="00085B6A"/>
    <w:rsid w:val="000905B2"/>
    <w:rsid w:val="000B20E3"/>
    <w:rsid w:val="000C2E76"/>
    <w:rsid w:val="000E6E7E"/>
    <w:rsid w:val="000F5057"/>
    <w:rsid w:val="000F6515"/>
    <w:rsid w:val="001537E9"/>
    <w:rsid w:val="001803A8"/>
    <w:rsid w:val="001E51ED"/>
    <w:rsid w:val="001F54EA"/>
    <w:rsid w:val="00230B27"/>
    <w:rsid w:val="00246867"/>
    <w:rsid w:val="00261FE6"/>
    <w:rsid w:val="00290EE2"/>
    <w:rsid w:val="002D330A"/>
    <w:rsid w:val="002D3698"/>
    <w:rsid w:val="002D436B"/>
    <w:rsid w:val="002E29A5"/>
    <w:rsid w:val="002F25AC"/>
    <w:rsid w:val="00305990"/>
    <w:rsid w:val="00330D2C"/>
    <w:rsid w:val="00370561"/>
    <w:rsid w:val="00376F42"/>
    <w:rsid w:val="003850EC"/>
    <w:rsid w:val="0039693E"/>
    <w:rsid w:val="003970FD"/>
    <w:rsid w:val="0040380D"/>
    <w:rsid w:val="004065DD"/>
    <w:rsid w:val="0041197F"/>
    <w:rsid w:val="00423FA0"/>
    <w:rsid w:val="00441477"/>
    <w:rsid w:val="0044264E"/>
    <w:rsid w:val="00447D9B"/>
    <w:rsid w:val="00451A1D"/>
    <w:rsid w:val="00461A7E"/>
    <w:rsid w:val="00487414"/>
    <w:rsid w:val="004935CA"/>
    <w:rsid w:val="004B45E4"/>
    <w:rsid w:val="004D3CC1"/>
    <w:rsid w:val="004D55CB"/>
    <w:rsid w:val="004D7883"/>
    <w:rsid w:val="004D79C8"/>
    <w:rsid w:val="00502501"/>
    <w:rsid w:val="0052185D"/>
    <w:rsid w:val="00535B8B"/>
    <w:rsid w:val="005611F8"/>
    <w:rsid w:val="00565F68"/>
    <w:rsid w:val="00567107"/>
    <w:rsid w:val="005A412C"/>
    <w:rsid w:val="005C1604"/>
    <w:rsid w:val="005D2292"/>
    <w:rsid w:val="005D4E9F"/>
    <w:rsid w:val="00600DEF"/>
    <w:rsid w:val="00603552"/>
    <w:rsid w:val="006068F5"/>
    <w:rsid w:val="00614D90"/>
    <w:rsid w:val="00623E52"/>
    <w:rsid w:val="00623E9B"/>
    <w:rsid w:val="00640E62"/>
    <w:rsid w:val="0064183D"/>
    <w:rsid w:val="00671F20"/>
    <w:rsid w:val="00676A64"/>
    <w:rsid w:val="006D226E"/>
    <w:rsid w:val="006D5B80"/>
    <w:rsid w:val="00715281"/>
    <w:rsid w:val="007327F1"/>
    <w:rsid w:val="00735A13"/>
    <w:rsid w:val="00755F49"/>
    <w:rsid w:val="00756E91"/>
    <w:rsid w:val="0076121C"/>
    <w:rsid w:val="0076460C"/>
    <w:rsid w:val="00793BA1"/>
    <w:rsid w:val="007A4C79"/>
    <w:rsid w:val="007C1CD4"/>
    <w:rsid w:val="007E1A12"/>
    <w:rsid w:val="007E2834"/>
    <w:rsid w:val="007E5DD9"/>
    <w:rsid w:val="007F1F44"/>
    <w:rsid w:val="00805D1B"/>
    <w:rsid w:val="00814436"/>
    <w:rsid w:val="00821C09"/>
    <w:rsid w:val="00834DC8"/>
    <w:rsid w:val="00847EF6"/>
    <w:rsid w:val="0085353D"/>
    <w:rsid w:val="008613BB"/>
    <w:rsid w:val="00866E71"/>
    <w:rsid w:val="008816E7"/>
    <w:rsid w:val="008B0FD5"/>
    <w:rsid w:val="008E0D92"/>
    <w:rsid w:val="008E1167"/>
    <w:rsid w:val="008F2867"/>
    <w:rsid w:val="009518D7"/>
    <w:rsid w:val="0095714A"/>
    <w:rsid w:val="009861AB"/>
    <w:rsid w:val="00986983"/>
    <w:rsid w:val="00991E5A"/>
    <w:rsid w:val="0099511C"/>
    <w:rsid w:val="009C0634"/>
    <w:rsid w:val="00A0661E"/>
    <w:rsid w:val="00A07BBD"/>
    <w:rsid w:val="00A11A8C"/>
    <w:rsid w:val="00A46EC1"/>
    <w:rsid w:val="00A702FB"/>
    <w:rsid w:val="00A87341"/>
    <w:rsid w:val="00A949FE"/>
    <w:rsid w:val="00AA5980"/>
    <w:rsid w:val="00AB7B62"/>
    <w:rsid w:val="00AE2C6C"/>
    <w:rsid w:val="00AE75F0"/>
    <w:rsid w:val="00B03067"/>
    <w:rsid w:val="00B517BC"/>
    <w:rsid w:val="00B52DD2"/>
    <w:rsid w:val="00B90292"/>
    <w:rsid w:val="00BD197D"/>
    <w:rsid w:val="00BD21AF"/>
    <w:rsid w:val="00C019A5"/>
    <w:rsid w:val="00C1010B"/>
    <w:rsid w:val="00C261F2"/>
    <w:rsid w:val="00C4676A"/>
    <w:rsid w:val="00C64BBB"/>
    <w:rsid w:val="00C833B7"/>
    <w:rsid w:val="00CB64EE"/>
    <w:rsid w:val="00CD1B3A"/>
    <w:rsid w:val="00D12E17"/>
    <w:rsid w:val="00D1464F"/>
    <w:rsid w:val="00D21FD1"/>
    <w:rsid w:val="00D269F4"/>
    <w:rsid w:val="00D56D5A"/>
    <w:rsid w:val="00D63BE3"/>
    <w:rsid w:val="00D67678"/>
    <w:rsid w:val="00D86FE1"/>
    <w:rsid w:val="00D90040"/>
    <w:rsid w:val="00DC7E96"/>
    <w:rsid w:val="00DD0027"/>
    <w:rsid w:val="00DD169C"/>
    <w:rsid w:val="00DD3D62"/>
    <w:rsid w:val="00DD5544"/>
    <w:rsid w:val="00DE625B"/>
    <w:rsid w:val="00DE69B0"/>
    <w:rsid w:val="00DF30A2"/>
    <w:rsid w:val="00DF5CBF"/>
    <w:rsid w:val="00E02438"/>
    <w:rsid w:val="00E03E24"/>
    <w:rsid w:val="00E203A6"/>
    <w:rsid w:val="00E27C1F"/>
    <w:rsid w:val="00E5333A"/>
    <w:rsid w:val="00E67E08"/>
    <w:rsid w:val="00E84A47"/>
    <w:rsid w:val="00EA227F"/>
    <w:rsid w:val="00EB2813"/>
    <w:rsid w:val="00EC4E5D"/>
    <w:rsid w:val="00ED56E4"/>
    <w:rsid w:val="00F04034"/>
    <w:rsid w:val="00F23CBA"/>
    <w:rsid w:val="00F462FC"/>
    <w:rsid w:val="00F563EA"/>
    <w:rsid w:val="00F74DF4"/>
    <w:rsid w:val="00F9195D"/>
    <w:rsid w:val="00F91AB9"/>
    <w:rsid w:val="00FE2FD1"/>
    <w:rsid w:val="00FE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AB9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F91A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0880/ijie.2019.11.06.004" TargetMode="External"/><Relationship Id="rId13" Type="http://schemas.openxmlformats.org/officeDocument/2006/relationships/hyperlink" Target="https://doi.org/10.30811/jpl.v23i1.6183" TargetMode="External"/><Relationship Id="rId18" Type="http://schemas.openxmlformats.org/officeDocument/2006/relationships/hyperlink" Target="https://doi.org/10.1109/ICDAMT.2017.7905000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doi.org/10.37385/jaets.v5i1.2248" TargetMode="External"/><Relationship Id="rId7" Type="http://schemas.openxmlformats.org/officeDocument/2006/relationships/hyperlink" Target="https://doi.org/10.30880/ijie.2019.11.06.004" TargetMode="External"/><Relationship Id="rId12" Type="http://schemas.openxmlformats.org/officeDocument/2006/relationships/hyperlink" Target="https://doi.org/10.20546/ijcmas.2018.707.125" TargetMode="External"/><Relationship Id="rId17" Type="http://schemas.openxmlformats.org/officeDocument/2006/relationships/hyperlink" Target="https://doi.org/10.1051/matecconf/20179701080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i.org/10.1051/matecconf/20179701080" TargetMode="External"/><Relationship Id="rId20" Type="http://schemas.openxmlformats.org/officeDocument/2006/relationships/hyperlink" Target="https://doi.org/10.37385/jaets.v5i1.224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20546/ijcmas.2018.707.125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doi.org/10.1016/j.eti.2022.102740" TargetMode="External"/><Relationship Id="rId23" Type="http://schemas.openxmlformats.org/officeDocument/2006/relationships/hyperlink" Target="https://doi.org/10.3390/su151813968" TargetMode="External"/><Relationship Id="rId10" Type="http://schemas.openxmlformats.org/officeDocument/2006/relationships/hyperlink" Target="https://doi.org/10.47836/pjst.29.4.34" TargetMode="External"/><Relationship Id="rId19" Type="http://schemas.openxmlformats.org/officeDocument/2006/relationships/hyperlink" Target="https://doi.org/10.14480/JM.2019.17.2.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47836/pjst.29.4.34" TargetMode="External"/><Relationship Id="rId14" Type="http://schemas.openxmlformats.org/officeDocument/2006/relationships/hyperlink" Target="https://doi.org/10.1016/j.eti.2022.102740" TargetMode="External"/><Relationship Id="rId22" Type="http://schemas.openxmlformats.org/officeDocument/2006/relationships/hyperlink" Target="https://doi.org/10.3390/su15181396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victorcajala@outlook.com</cp:lastModifiedBy>
  <cp:revision>62</cp:revision>
  <cp:lastPrinted>2026-02-21T05:03:00Z</cp:lastPrinted>
  <dcterms:created xsi:type="dcterms:W3CDTF">2025-12-03T11:08:00Z</dcterms:created>
  <dcterms:modified xsi:type="dcterms:W3CDTF">2026-08-31T12:57:00Z</dcterms:modified>
</cp:coreProperties>
</file>