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A101" w14:textId="77777777" w:rsidR="00087779" w:rsidRPr="00087779" w:rsidRDefault="00087779" w:rsidP="00087779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87779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087779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1C677124" w14:textId="546CA403" w:rsidR="00087779" w:rsidRPr="00087779" w:rsidRDefault="00087779" w:rsidP="00087779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Sta. Juana, J. F. (2026). Evaluating construction management competencies of architecture graduates utilizing the PMI Talent Triangle framework. </w:t>
      </w:r>
      <w:r w:rsidRPr="00087779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Technologique, 8</w:t>
      </w: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145–160. </w:t>
      </w:r>
      <w:r w:rsidRPr="00087779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https://doi.org/10.62718/vmca.tech-gjtdsi.8.1.SC-0626-011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476C3A62" w14:textId="77777777" w:rsidR="00087779" w:rsidRPr="00087779" w:rsidRDefault="00087779" w:rsidP="00087779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87779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087779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1E08A64F" w14:textId="6A5EFB54" w:rsidR="00087779" w:rsidRPr="00087779" w:rsidRDefault="00087779" w:rsidP="0008777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Sta. Juana, Jennifer F. “Evaluating Construction Management Competencies of Architecture Graduates Utilizing the PMI Talent Triangle Framework.” </w:t>
      </w:r>
      <w:r w:rsidRPr="00087779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145–160. DOI: </w:t>
      </w:r>
      <w:r w:rsidRPr="00087779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https://doi.org/10.62718/vmca.tech-gjtdsi.8.1.SC-0626-011</w:t>
      </w: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4CE0DCF8" w14:textId="77777777" w:rsidR="00087779" w:rsidRPr="00087779" w:rsidRDefault="00087779" w:rsidP="00087779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87779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087779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6989FFBE" w14:textId="51635B69" w:rsidR="00087779" w:rsidRPr="00087779" w:rsidRDefault="00087779" w:rsidP="0008777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Sta. Juana, J.F., 2026. Evaluating construction management competencies of architecture graduates utilizing the PMI Talent Triangle framework. </w:t>
      </w:r>
      <w:r w:rsidRPr="00087779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pp.145–160. doi: </w:t>
      </w:r>
      <w:r w:rsidRPr="00087779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https://doi.org/10.62718/vmca.tech-gjtdsi.8.1.SC-0626-011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E24FA35" w14:textId="77777777" w:rsidR="00087779" w:rsidRPr="00087779" w:rsidRDefault="00087779" w:rsidP="00087779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87779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087779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(Author–Date)</w:t>
      </w:r>
    </w:p>
    <w:p w14:paraId="1B9FA975" w14:textId="6BB6BD68" w:rsidR="00087779" w:rsidRPr="00087779" w:rsidRDefault="00087779" w:rsidP="0008777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Sta. Juana, Jennifer F. 2026. “Evaluating Construction Management Competencies of Architecture Graduates Utilizing the PMI Talent Triangle Framework.” </w:t>
      </w:r>
      <w:r w:rsidRPr="00087779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8, no. 1: 145–160. </w:t>
      </w:r>
      <w:r w:rsidRPr="00087779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https://doi.org/10.62718/vmca.tech-gjtdsi.8.1.SC-0626-011</w:t>
      </w: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5734BE0D" w14:textId="77777777" w:rsidR="00087779" w:rsidRPr="00087779" w:rsidRDefault="00087779" w:rsidP="00087779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87779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📓</w:t>
      </w:r>
      <w:r w:rsidRPr="00087779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1D6BDCAE" w14:textId="208576A0" w:rsidR="00087779" w:rsidRPr="00087779" w:rsidRDefault="00087779" w:rsidP="0008777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Sta. Juana JF. Evaluating construction management competencies of architecture graduates utilizing the PMI Talent Triangle framework. </w:t>
      </w:r>
      <w:r w:rsidRPr="00087779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r w:rsidRPr="0008777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2026;8(1):145–160. doi: </w:t>
      </w:r>
      <w:r w:rsidRPr="00087779">
        <w:rPr>
          <w:rFonts w:ascii="Book Antiqua" w:hAnsi="Book Antiqua" w:cs="Courier New"/>
          <w:sz w:val="24"/>
          <w:szCs w:val="24"/>
        </w:rPr>
        <w:t>https://doi.org/10.62718/vmca.tech-gjtdsi.8.1.SC-0626-011</w:t>
      </w:r>
      <w:r>
        <w:rPr>
          <w:rFonts w:ascii="Book Antiqua" w:hAnsi="Book Antiqua"/>
          <w:sz w:val="24"/>
          <w:szCs w:val="24"/>
        </w:rPr>
        <w:t>.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D3873" w14:textId="77777777" w:rsidR="003A49CA" w:rsidRDefault="003A49CA" w:rsidP="00290EE2">
      <w:pPr>
        <w:spacing w:after="0" w:line="240" w:lineRule="auto"/>
      </w:pPr>
      <w:r>
        <w:separator/>
      </w:r>
    </w:p>
  </w:endnote>
  <w:endnote w:type="continuationSeparator" w:id="0">
    <w:p w14:paraId="66BE7050" w14:textId="77777777" w:rsidR="003A49CA" w:rsidRDefault="003A49CA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42F6E" w14:textId="77777777" w:rsidR="003A49CA" w:rsidRDefault="003A49CA" w:rsidP="00290EE2">
      <w:pPr>
        <w:spacing w:after="0" w:line="240" w:lineRule="auto"/>
      </w:pPr>
      <w:r>
        <w:separator/>
      </w:r>
    </w:p>
  </w:footnote>
  <w:footnote w:type="continuationSeparator" w:id="0">
    <w:p w14:paraId="354F7552" w14:textId="77777777" w:rsidR="003A49CA" w:rsidRDefault="003A49CA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87779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22ABA"/>
    <w:rsid w:val="00233803"/>
    <w:rsid w:val="00246867"/>
    <w:rsid w:val="00290EE2"/>
    <w:rsid w:val="00297A83"/>
    <w:rsid w:val="002D0592"/>
    <w:rsid w:val="002D3698"/>
    <w:rsid w:val="002E59CC"/>
    <w:rsid w:val="00330D2C"/>
    <w:rsid w:val="00370561"/>
    <w:rsid w:val="00372956"/>
    <w:rsid w:val="003970FD"/>
    <w:rsid w:val="003A49CA"/>
    <w:rsid w:val="003C0253"/>
    <w:rsid w:val="003C1C37"/>
    <w:rsid w:val="003C6716"/>
    <w:rsid w:val="0044264E"/>
    <w:rsid w:val="00451A1D"/>
    <w:rsid w:val="004635C7"/>
    <w:rsid w:val="00464CF9"/>
    <w:rsid w:val="004662CE"/>
    <w:rsid w:val="00485B27"/>
    <w:rsid w:val="00487414"/>
    <w:rsid w:val="004B00A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960FB"/>
    <w:rsid w:val="006B59D7"/>
    <w:rsid w:val="006F7E14"/>
    <w:rsid w:val="00755F49"/>
    <w:rsid w:val="0076121C"/>
    <w:rsid w:val="007A198A"/>
    <w:rsid w:val="007A4C79"/>
    <w:rsid w:val="007E1A12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E6B76"/>
    <w:rsid w:val="008F2867"/>
    <w:rsid w:val="00904FD2"/>
    <w:rsid w:val="009251D0"/>
    <w:rsid w:val="009500D8"/>
    <w:rsid w:val="009518D7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0F31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01D7"/>
    <w:rsid w:val="00DC7E96"/>
    <w:rsid w:val="00DD464D"/>
    <w:rsid w:val="00DD52A7"/>
    <w:rsid w:val="00DE2F2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B128D"/>
    <w:rsid w:val="00EC28E5"/>
    <w:rsid w:val="00EC441F"/>
    <w:rsid w:val="00EC4E5D"/>
    <w:rsid w:val="00EF0898"/>
    <w:rsid w:val="00F335F1"/>
    <w:rsid w:val="00F34DCD"/>
    <w:rsid w:val="00F84A20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50</cp:revision>
  <cp:lastPrinted>2026-02-21T05:03:00Z</cp:lastPrinted>
  <dcterms:created xsi:type="dcterms:W3CDTF">2025-12-03T11:08:00Z</dcterms:created>
  <dcterms:modified xsi:type="dcterms:W3CDTF">2026-08-19T14:34:00Z</dcterms:modified>
</cp:coreProperties>
</file>