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A163" w14:textId="77777777" w:rsidR="0018467B" w:rsidRPr="00C568F3" w:rsidRDefault="0018467B" w:rsidP="0018467B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C568F3">
        <w:rPr>
          <w:rFonts w:ascii="Arial Rounded MT Bold" w:hAnsi="Arial Rounded MT Bold"/>
          <w:b/>
          <w:bCs/>
        </w:rPr>
        <w:t>REFERENCES</w:t>
      </w:r>
    </w:p>
    <w:p w14:paraId="1FAC4276" w14:textId="77777777" w:rsidR="0018467B" w:rsidRPr="00C568F3" w:rsidRDefault="0018467B" w:rsidP="0018467B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2E7E7E36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Apuke, O. D. (2017). Quantitative research methods: A synopsis approach. </w:t>
      </w:r>
      <w:r w:rsidRPr="00590FD5">
        <w:rPr>
          <w:rFonts w:ascii="Bahnschrift" w:hAnsi="Bahnschrift"/>
          <w:i/>
          <w:iCs/>
        </w:rPr>
        <w:t>Kuwait Chapter of Arabian Journal of Business and Management Review, 6</w:t>
      </w:r>
      <w:r w:rsidRPr="00590FD5">
        <w:rPr>
          <w:rFonts w:ascii="Bahnschrift" w:hAnsi="Bahnschrift"/>
        </w:rPr>
        <w:t xml:space="preserve">(11), 40–47. </w:t>
      </w:r>
      <w:hyperlink r:id="rId7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https://doi.org/10.12816/0040336</w:t>
        </w:r>
      </w:hyperlink>
    </w:p>
    <w:p w14:paraId="45BCB32F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7332FC8B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Bandura, A. (1986). </w:t>
      </w:r>
      <w:r w:rsidRPr="00590FD5">
        <w:rPr>
          <w:rFonts w:ascii="Bahnschrift" w:hAnsi="Bahnschrift"/>
          <w:i/>
          <w:iCs/>
        </w:rPr>
        <w:t>Social foundations of thought and action: A social cognitive theory</w:t>
      </w:r>
      <w:r w:rsidRPr="00590FD5">
        <w:rPr>
          <w:rFonts w:ascii="Bahnschrift" w:hAnsi="Bahnschrift"/>
        </w:rPr>
        <w:t xml:space="preserve">. Prentice-Hall. </w:t>
      </w:r>
      <w:hyperlink r:id="rId8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https://www.worldcat.org/isbn/9780138156146</w:t>
        </w:r>
      </w:hyperlink>
    </w:p>
    <w:p w14:paraId="060F64F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7A15D55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Bhandari, P. (2021). </w:t>
      </w:r>
      <w:r w:rsidRPr="00590FD5">
        <w:rPr>
          <w:rFonts w:ascii="Bahnschrift" w:hAnsi="Bahnschrift"/>
          <w:i/>
          <w:iCs/>
        </w:rPr>
        <w:t>Correlational research: When and how to use it</w:t>
      </w:r>
      <w:r w:rsidRPr="00590FD5">
        <w:rPr>
          <w:rFonts w:ascii="Bahnschrift" w:hAnsi="Bahnschrift"/>
        </w:rPr>
        <w:t xml:space="preserve">. Scribbr. </w:t>
      </w:r>
      <w:hyperlink r:id="rId9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https://www.scribbr.com/methodology/correlational-research/</w:t>
        </w:r>
      </w:hyperlink>
    </w:p>
    <w:p w14:paraId="24863430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4B8CD2A7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Cohen, L., Manion, L., &amp; Morrison, K. (2018). </w:t>
      </w:r>
      <w:r w:rsidRPr="00590FD5">
        <w:rPr>
          <w:rFonts w:ascii="Bahnschrift" w:hAnsi="Bahnschrift"/>
          <w:i/>
          <w:iCs/>
        </w:rPr>
        <w:t>Research methods in education</w:t>
      </w:r>
      <w:r w:rsidRPr="00590FD5">
        <w:rPr>
          <w:rFonts w:ascii="Bahnschrift" w:hAnsi="Bahnschrift"/>
        </w:rPr>
        <w:t xml:space="preserve"> (8th ed.). Routledge. </w:t>
      </w:r>
      <w:hyperlink r:id="rId10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https://doi.org/10.4324/9781315456539</w:t>
        </w:r>
      </w:hyperlink>
    </w:p>
    <w:p w14:paraId="747A39DD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00AD464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1B03E8">
        <w:rPr>
          <w:rFonts w:ascii="Bahnschrift" w:hAnsi="Bahnschrift"/>
        </w:rPr>
        <w:t>Cordial, J. F. (2025</w:t>
      </w:r>
      <w:r>
        <w:rPr>
          <w:rFonts w:ascii="Bahnschrift" w:hAnsi="Bahnschrift"/>
        </w:rPr>
        <w:t>a</w:t>
      </w:r>
      <w:r w:rsidRPr="001B03E8">
        <w:rPr>
          <w:rFonts w:ascii="Bahnschrift" w:hAnsi="Bahnschrift"/>
        </w:rPr>
        <w:t xml:space="preserve">). Perceptions of disaster risk reduction management implementation: Evidences from Catanduanes Island, Philippines. </w:t>
      </w:r>
      <w:r w:rsidRPr="001B03E8">
        <w:rPr>
          <w:rFonts w:ascii="Bahnschrift" w:hAnsi="Bahnschrift"/>
          <w:i/>
          <w:iCs/>
        </w:rPr>
        <w:t>Social Science Lens</w:t>
      </w:r>
      <w:r>
        <w:rPr>
          <w:rFonts w:ascii="Bahnschrift" w:hAnsi="Bahnschrift"/>
          <w:i/>
          <w:iCs/>
        </w:rPr>
        <w:t>,</w:t>
      </w:r>
      <w:r w:rsidRPr="001B03E8">
        <w:rPr>
          <w:rFonts w:ascii="Bahnschrift" w:hAnsi="Bahnschrift"/>
          <w:i/>
          <w:iCs/>
        </w:rPr>
        <w:t xml:space="preserve"> 5</w:t>
      </w:r>
      <w:r w:rsidRPr="001B03E8">
        <w:rPr>
          <w:rFonts w:ascii="Bahnschrift" w:hAnsi="Bahnschrift"/>
        </w:rPr>
        <w:t>(1), 37–51. https://doi.org/10.62718/vmca.ssl-wjhdsr.5.1.SC-0625-002</w:t>
      </w:r>
    </w:p>
    <w:p w14:paraId="0A82B29C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530AB993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Cordial, J. F. (2025b). Stakeholder engagement and community resilience in disaster risk reduction: An empirical analysis from Catanduanes, Philippines. </w:t>
      </w:r>
      <w:r w:rsidRPr="001B03E8">
        <w:rPr>
          <w:rFonts w:ascii="Bahnschrift" w:hAnsi="Bahnschrift"/>
          <w:i/>
          <w:iCs/>
        </w:rPr>
        <w:t>Social Science Lens</w:t>
      </w:r>
      <w:r>
        <w:rPr>
          <w:rFonts w:ascii="Bahnschrift" w:hAnsi="Bahnschrift"/>
          <w:i/>
          <w:iCs/>
        </w:rPr>
        <w:t xml:space="preserve">, </w:t>
      </w:r>
      <w:r w:rsidRPr="001B03E8">
        <w:rPr>
          <w:rFonts w:ascii="Bahnschrift" w:hAnsi="Bahnschrift"/>
          <w:i/>
          <w:iCs/>
        </w:rPr>
        <w:t xml:space="preserve">5(1), </w:t>
      </w:r>
      <w:r>
        <w:rPr>
          <w:rFonts w:ascii="Bahnschrift" w:hAnsi="Bahnschrift"/>
          <w:i/>
          <w:iCs/>
        </w:rPr>
        <w:t>1</w:t>
      </w:r>
      <w:r w:rsidRPr="001B03E8">
        <w:rPr>
          <w:rFonts w:ascii="Bahnschrift" w:hAnsi="Bahnschrift"/>
          <w:i/>
          <w:iCs/>
        </w:rPr>
        <w:t>5</w:t>
      </w:r>
      <w:r>
        <w:rPr>
          <w:rFonts w:ascii="Bahnschrift" w:hAnsi="Bahnschrift"/>
          <w:i/>
          <w:iCs/>
        </w:rPr>
        <w:t>3</w:t>
      </w:r>
      <w:r w:rsidRPr="001B03E8">
        <w:rPr>
          <w:rFonts w:ascii="Bahnschrift" w:hAnsi="Bahnschrift"/>
          <w:i/>
          <w:iCs/>
        </w:rPr>
        <w:t>–</w:t>
      </w:r>
      <w:r>
        <w:rPr>
          <w:rFonts w:ascii="Bahnschrift" w:hAnsi="Bahnschrift"/>
          <w:i/>
          <w:iCs/>
        </w:rPr>
        <w:t>1</w:t>
      </w:r>
      <w:r w:rsidRPr="001B03E8">
        <w:rPr>
          <w:rFonts w:ascii="Bahnschrift" w:hAnsi="Bahnschrift"/>
          <w:i/>
          <w:iCs/>
        </w:rPr>
        <w:t>6</w:t>
      </w:r>
      <w:r>
        <w:rPr>
          <w:rFonts w:ascii="Bahnschrift" w:hAnsi="Bahnschrift"/>
          <w:i/>
          <w:iCs/>
        </w:rPr>
        <w:t>7</w:t>
      </w:r>
      <w:r w:rsidRPr="001B03E8">
        <w:rPr>
          <w:rFonts w:ascii="Bahnschrift" w:hAnsi="Bahnschrift"/>
          <w:i/>
          <w:iCs/>
        </w:rPr>
        <w:t xml:space="preserve">. </w:t>
      </w:r>
      <w:hyperlink r:id="rId11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https://doi.org/10.62718/vmca.ssl-wjhdsr.5.1.SC-0725-007</w:t>
        </w:r>
      </w:hyperlink>
    </w:p>
    <w:p w14:paraId="5D7E315D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4D38AB61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Creswell, J. W., &amp; Creswell, J. D. (2018). </w:t>
      </w:r>
      <w:r w:rsidRPr="00590FD5">
        <w:rPr>
          <w:rFonts w:ascii="Bahnschrift" w:hAnsi="Bahnschrift"/>
          <w:i/>
          <w:iCs/>
        </w:rPr>
        <w:t>Research design: Qualitative, quantitative, and mixed methods approaches</w:t>
      </w:r>
      <w:r w:rsidRPr="00590FD5">
        <w:rPr>
          <w:rFonts w:ascii="Bahnschrift" w:hAnsi="Bahnschrift"/>
        </w:rPr>
        <w:t xml:space="preserve"> (5th ed.). SAGE Publications.</w:t>
      </w:r>
    </w:p>
    <w:p w14:paraId="121385FA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2078437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Creswell, J. W., &amp; Creswell, J. D. (2023). </w:t>
      </w:r>
      <w:r w:rsidRPr="00590FD5">
        <w:rPr>
          <w:rFonts w:ascii="Bahnschrift" w:hAnsi="Bahnschrift"/>
          <w:i/>
          <w:iCs/>
        </w:rPr>
        <w:t xml:space="preserve">Research design: Qualitative, quantitative, and mixed methods approaches </w:t>
      </w:r>
      <w:r w:rsidRPr="00590FD5">
        <w:rPr>
          <w:rFonts w:ascii="Bahnschrift" w:hAnsi="Bahnschrift"/>
        </w:rPr>
        <w:t>(6th ed.). SAGE Publications.</w:t>
      </w:r>
    </w:p>
    <w:p w14:paraId="4567F4E4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402AB08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Darling-Hammond, L. (2017). Teacher education around the world: What can we learn from international practice? </w:t>
      </w:r>
      <w:r w:rsidRPr="00590FD5">
        <w:rPr>
          <w:rFonts w:ascii="Bahnschrift" w:hAnsi="Bahnschrift"/>
          <w:i/>
          <w:iCs/>
        </w:rPr>
        <w:t>European Journal of Teacher Education, 40</w:t>
      </w:r>
      <w:r w:rsidRPr="00590FD5">
        <w:rPr>
          <w:rFonts w:ascii="Bahnschrift" w:hAnsi="Bahnschrift"/>
        </w:rPr>
        <w:t xml:space="preserve">(3), 291–309. </w:t>
      </w:r>
      <w:hyperlink r:id="rId12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https://doi.org/10.1080/02619768.2017.1315399</w:t>
        </w:r>
      </w:hyperlink>
    </w:p>
    <w:p w14:paraId="40C34C37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F4FA8A8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Darling-Hammond, L., Hyler, M. E., &amp; Gardner, M. (2017). </w:t>
      </w:r>
      <w:r w:rsidRPr="00590FD5">
        <w:rPr>
          <w:rFonts w:ascii="Bahnschrift" w:hAnsi="Bahnschrift"/>
          <w:i/>
          <w:iCs/>
        </w:rPr>
        <w:t>Effective teacher professional development</w:t>
      </w:r>
      <w:r w:rsidRPr="00590FD5">
        <w:rPr>
          <w:rFonts w:ascii="Bahnschrift" w:hAnsi="Bahnschrift"/>
        </w:rPr>
        <w:t xml:space="preserve">. Learning Policy Institute. </w:t>
      </w:r>
      <w:hyperlink r:id="rId13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https://learningpolicyinstitute.org/product/effective-teacher-professional-development-report</w:t>
        </w:r>
      </w:hyperlink>
    </w:p>
    <w:p w14:paraId="4E06043B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57DD250C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Department of Education. (2016). </w:t>
      </w:r>
      <w:r w:rsidRPr="00590FD5">
        <w:rPr>
          <w:rFonts w:ascii="Bahnschrift" w:hAnsi="Bahnschrift"/>
          <w:i/>
          <w:iCs/>
        </w:rPr>
        <w:t>K to 12 curriculum guide: Kindergarten</w:t>
      </w:r>
      <w:r w:rsidRPr="00590FD5">
        <w:rPr>
          <w:rFonts w:ascii="Bahnschrift" w:hAnsi="Bahnschrift"/>
        </w:rPr>
        <w:t xml:space="preserve">. Republic of the Philippines. </w:t>
      </w:r>
      <w:hyperlink r:id="rId14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https://www.deped.gov.ph/wp-content/uploads/2019/01/Kindergarten-CG.pdf</w:t>
        </w:r>
      </w:hyperlink>
    </w:p>
    <w:p w14:paraId="59E3207D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7962412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DeVellis, R. F. (2017). </w:t>
      </w:r>
      <w:r w:rsidRPr="00590FD5">
        <w:rPr>
          <w:rFonts w:ascii="Bahnschrift" w:hAnsi="Bahnschrift"/>
          <w:i/>
          <w:iCs/>
        </w:rPr>
        <w:t>Scale development: Theory and applications</w:t>
      </w:r>
      <w:r w:rsidRPr="00590FD5">
        <w:rPr>
          <w:rFonts w:ascii="Bahnschrift" w:hAnsi="Bahnschrift"/>
        </w:rPr>
        <w:t xml:space="preserve"> (4th ed.). SAGE Publications.</w:t>
      </w:r>
    </w:p>
    <w:p w14:paraId="496AB55C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DBC60D1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Emmer, E. T., &amp; Sabornie, E. J. (2018). </w:t>
      </w:r>
      <w:r w:rsidRPr="00590FD5">
        <w:rPr>
          <w:rFonts w:ascii="Bahnschrift" w:hAnsi="Bahnschrift"/>
          <w:i/>
          <w:iCs/>
        </w:rPr>
        <w:t>Handbook of classroom management</w:t>
      </w:r>
      <w:r w:rsidRPr="00590FD5">
        <w:rPr>
          <w:rFonts w:ascii="Bahnschrift" w:hAnsi="Bahnschrift"/>
        </w:rPr>
        <w:t xml:space="preserve"> (3rd ed.). Routledge. https://doi.org/10.4324/9781315694383</w:t>
      </w:r>
    </w:p>
    <w:p w14:paraId="5EDAF5F6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48B21F95" w14:textId="36CF00F2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Field, A. (2020). </w:t>
      </w:r>
      <w:r w:rsidRPr="00590FD5">
        <w:rPr>
          <w:rFonts w:ascii="Bahnschrift" w:hAnsi="Bahnschrift"/>
          <w:i/>
          <w:iCs/>
        </w:rPr>
        <w:t>Discovering statistics using IBM SPSS Statistics</w:t>
      </w:r>
      <w:r w:rsidRPr="00590FD5">
        <w:rPr>
          <w:rFonts w:ascii="Bahnschrift" w:hAnsi="Bahnschrift"/>
        </w:rPr>
        <w:t xml:space="preserve"> (5th ed.). SAGE Publications.</w:t>
      </w:r>
    </w:p>
    <w:p w14:paraId="74726B6C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lastRenderedPageBreak/>
        <w:t xml:space="preserve">Fisher, K. R., Hirsh-Pasek, K., Golinkoff, R. M., Singer, D. G., &amp; Berk, L. E. (2018). Playing around in school: Implications for learning and educational policy. </w:t>
      </w:r>
      <w:r w:rsidRPr="00590FD5">
        <w:rPr>
          <w:rFonts w:ascii="Bahnschrift" w:hAnsi="Bahnschrift"/>
          <w:i/>
          <w:iCs/>
        </w:rPr>
        <w:t>American Journal of Play, 10</w:t>
      </w:r>
      <w:r w:rsidRPr="00590FD5">
        <w:rPr>
          <w:rFonts w:ascii="Bahnschrift" w:hAnsi="Bahnschrift"/>
        </w:rPr>
        <w:t xml:space="preserve">(3), 347–358. </w:t>
      </w:r>
      <w:hyperlink r:id="rId15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https://www.journalofplay.org/</w:t>
        </w:r>
      </w:hyperlink>
    </w:p>
    <w:p w14:paraId="648FF555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01C3BBB0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Fraenkel, J. R., Wallen, N. E., &amp; Hyun, H. H. (2019). </w:t>
      </w:r>
      <w:r w:rsidRPr="00590FD5">
        <w:rPr>
          <w:rFonts w:ascii="Bahnschrift" w:hAnsi="Bahnschrift"/>
          <w:i/>
          <w:iCs/>
        </w:rPr>
        <w:t xml:space="preserve">How to design and evaluate research in education </w:t>
      </w:r>
      <w:r w:rsidRPr="00590FD5">
        <w:rPr>
          <w:rFonts w:ascii="Bahnschrift" w:hAnsi="Bahnschrift"/>
        </w:rPr>
        <w:t>(10th ed.). McGraw-Hill Education.</w:t>
      </w:r>
    </w:p>
    <w:p w14:paraId="4D040170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2DB80FDD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Hamre, B. K., Pianta, R. C., Downer, J. T., DeCoster, J., Mashburn, A. J., Jones, S. M., Brown, J. L., Cappella, E., Atkins, M., Rivers, S. E., Brackett, M. A., &amp; Hamagami, A. (2013). Teaching through interactions: Testing a developmental framework of teacher effectiveness in over 4,000 classrooms. </w:t>
      </w:r>
      <w:r w:rsidRPr="00590FD5">
        <w:rPr>
          <w:rFonts w:ascii="Bahnschrift" w:hAnsi="Bahnschrift"/>
          <w:i/>
          <w:iCs/>
        </w:rPr>
        <w:t>The Elementary School Journal</w:t>
      </w:r>
      <w:r w:rsidRPr="00590FD5">
        <w:rPr>
          <w:rFonts w:ascii="Bahnschrift" w:hAnsi="Bahnschrift"/>
        </w:rPr>
        <w:t xml:space="preserve">, </w:t>
      </w:r>
      <w:r w:rsidRPr="00590FD5">
        <w:rPr>
          <w:rFonts w:ascii="Bahnschrift" w:hAnsi="Bahnschrift"/>
          <w:i/>
          <w:iCs/>
        </w:rPr>
        <w:t>113</w:t>
      </w:r>
      <w:r w:rsidRPr="00590FD5">
        <w:rPr>
          <w:rFonts w:ascii="Bahnschrift" w:hAnsi="Bahnschrift"/>
        </w:rPr>
        <w:t xml:space="preserve">(4), 461–487. </w:t>
      </w:r>
      <w:hyperlink r:id="rId16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https://doi.org/10.1086/669616</w:t>
        </w:r>
      </w:hyperlink>
    </w:p>
    <w:p w14:paraId="09456A87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47147D55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Hattie, J., &amp; Donoghue, G. M. (2016). Learning strategies: A synthesis and conceptual model. </w:t>
      </w:r>
      <w:r w:rsidRPr="00590FD5">
        <w:rPr>
          <w:rFonts w:ascii="Bahnschrift" w:hAnsi="Bahnschrift"/>
          <w:i/>
          <w:iCs/>
        </w:rPr>
        <w:t>NPJ Science of Learning, 1</w:t>
      </w:r>
      <w:r w:rsidRPr="00590FD5">
        <w:rPr>
          <w:rFonts w:ascii="Bahnschrift" w:hAnsi="Bahnschrift"/>
        </w:rPr>
        <w:t>(1), Article 16013. DOI: https://doi.org/10.1038/npjscilearn.2016.13</w:t>
      </w:r>
    </w:p>
    <w:p w14:paraId="7818F9DF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7136D19A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Kraft, M. A., &amp; Papay, J. P. (2016). Can professional environments in schools promote teacher development? Explaining heterogeneity in returns to teaching experience. </w:t>
      </w:r>
      <w:r w:rsidRPr="00590FD5">
        <w:rPr>
          <w:rFonts w:ascii="Bahnschrift" w:hAnsi="Bahnschrift"/>
          <w:i/>
          <w:iCs/>
        </w:rPr>
        <w:t>Educational Evaluation and Policy Analysis, 38</w:t>
      </w:r>
      <w:r w:rsidRPr="00590FD5">
        <w:rPr>
          <w:rFonts w:ascii="Bahnschrift" w:hAnsi="Bahnschrift"/>
        </w:rPr>
        <w:t xml:space="preserve">(4), 696–722. </w:t>
      </w:r>
      <w:hyperlink r:id="rId17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https://doi.org/10.3102/0162373716668025</w:t>
        </w:r>
      </w:hyperlink>
    </w:p>
    <w:p w14:paraId="5F13E8DF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9D98A75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Mertens, D. M. (2022). </w:t>
      </w:r>
      <w:r w:rsidRPr="00590FD5">
        <w:rPr>
          <w:rFonts w:ascii="Bahnschrift" w:hAnsi="Bahnschrift"/>
          <w:i/>
          <w:iCs/>
        </w:rPr>
        <w:t>Research and evaluation in education and psychology: Integrating diversity with quantitative, qualitative, and mixed methods</w:t>
      </w:r>
      <w:r w:rsidRPr="00590FD5">
        <w:rPr>
          <w:rFonts w:ascii="Bahnschrift" w:hAnsi="Bahnschrift"/>
        </w:rPr>
        <w:t xml:space="preserve"> (6th ed.). SAGE Publications.</w:t>
      </w:r>
    </w:p>
    <w:p w14:paraId="49A15D01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4E79D98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Organization for Economic Co-operation and Development [OECD]. (2019). </w:t>
      </w:r>
      <w:r w:rsidRPr="00590FD5">
        <w:rPr>
          <w:rFonts w:ascii="Bahnschrift" w:hAnsi="Bahnschrift"/>
          <w:i/>
          <w:iCs/>
        </w:rPr>
        <w:t>Providing quality early childhood education and care: Results from the Starting Strong Survey 2018</w:t>
      </w:r>
      <w:r w:rsidRPr="00590FD5">
        <w:rPr>
          <w:rFonts w:ascii="Bahnschrift" w:hAnsi="Bahnschrift"/>
        </w:rPr>
        <w:t xml:space="preserve">. OECD Publishing. </w:t>
      </w:r>
      <w:hyperlink r:id="rId18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https://doi.org/10.1787/301005d1-en</w:t>
        </w:r>
      </w:hyperlink>
    </w:p>
    <w:p w14:paraId="339B455F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66C116DD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Piaget, J. (1972). </w:t>
      </w:r>
      <w:r w:rsidRPr="00590FD5">
        <w:rPr>
          <w:rFonts w:ascii="Bahnschrift" w:hAnsi="Bahnschrift"/>
          <w:i/>
          <w:iCs/>
        </w:rPr>
        <w:t>The psychology of the child</w:t>
      </w:r>
      <w:r w:rsidRPr="00590FD5">
        <w:rPr>
          <w:rFonts w:ascii="Bahnschrift" w:hAnsi="Bahnschrift"/>
        </w:rPr>
        <w:t>. Basic Books.</w:t>
      </w:r>
    </w:p>
    <w:p w14:paraId="189715D2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772CE497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Pianta, R. C., Downer, J. T., &amp; Hamre, B. K. (2017). Quality in early education classrooms: Definitions, gaps, and systems. </w:t>
      </w:r>
      <w:r w:rsidRPr="00590FD5">
        <w:rPr>
          <w:rFonts w:ascii="Bahnschrift" w:hAnsi="Bahnschrift"/>
          <w:i/>
          <w:iCs/>
        </w:rPr>
        <w:t>The Future of Children, 27</w:t>
      </w:r>
      <w:r w:rsidRPr="00590FD5">
        <w:rPr>
          <w:rFonts w:ascii="Bahnschrift" w:hAnsi="Bahnschrift"/>
        </w:rPr>
        <w:t xml:space="preserve">(1), 119–137. </w:t>
      </w:r>
      <w:hyperlink r:id="rId19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https://futureofchildren.princeton.edu/</w:t>
        </w:r>
      </w:hyperlink>
    </w:p>
    <w:p w14:paraId="104A63C1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0E19000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Sugai, G., &amp; Simonsen, B. (2017). </w:t>
      </w:r>
      <w:r w:rsidRPr="00590FD5">
        <w:rPr>
          <w:rFonts w:ascii="Bahnschrift" w:hAnsi="Bahnschrift"/>
          <w:i/>
          <w:iCs/>
        </w:rPr>
        <w:t>Positive behavioral interventions and supports: History, defining features, and misconceptions.</w:t>
      </w:r>
      <w:r w:rsidRPr="00590FD5">
        <w:rPr>
          <w:rFonts w:ascii="Bahnschrift" w:hAnsi="Bahnschrift"/>
        </w:rPr>
        <w:t xml:space="preserve"> Center for Positive Behavioral Interventions and Supports. </w:t>
      </w:r>
      <w:hyperlink r:id="rId20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https://www.pbis.org/</w:t>
        </w:r>
      </w:hyperlink>
    </w:p>
    <w:p w14:paraId="385DFBE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0895DE0F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Taber, K. S. (2018). The use of Cronbach's alpha when developing and reporting research instruments in science education. </w:t>
      </w:r>
      <w:r w:rsidRPr="00590FD5">
        <w:rPr>
          <w:rFonts w:ascii="Bahnschrift" w:hAnsi="Bahnschrift"/>
          <w:i/>
          <w:iCs/>
        </w:rPr>
        <w:t>Research in Science Education, 48</w:t>
      </w:r>
      <w:r w:rsidRPr="00590FD5">
        <w:rPr>
          <w:rFonts w:ascii="Bahnschrift" w:hAnsi="Bahnschrift"/>
        </w:rPr>
        <w:t xml:space="preserve">(6), 1273–1296. </w:t>
      </w:r>
      <w:hyperlink r:id="rId21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https://doi.org/10.1007/s11165-016-9602-2</w:t>
        </w:r>
      </w:hyperlink>
    </w:p>
    <w:p w14:paraId="787492B4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2B2CF881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Taherdoost, H. (2022). Sampling methods in research methodology: How to choose a sampling technique for research. </w:t>
      </w:r>
      <w:r w:rsidRPr="00590FD5">
        <w:rPr>
          <w:rFonts w:ascii="Bahnschrift" w:hAnsi="Bahnschrift"/>
          <w:i/>
          <w:iCs/>
        </w:rPr>
        <w:t>International Journal of Academic Research in Management, 11</w:t>
      </w:r>
      <w:r w:rsidRPr="00590FD5">
        <w:rPr>
          <w:rFonts w:ascii="Bahnschrift" w:hAnsi="Bahnschrift"/>
        </w:rPr>
        <w:t xml:space="preserve">(1), 18–27. </w:t>
      </w:r>
      <w:hyperlink r:id="rId22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https://hal.science/hal-03741847</w:t>
        </w:r>
      </w:hyperlink>
    </w:p>
    <w:p w14:paraId="7746431A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5D893F45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lastRenderedPageBreak/>
        <w:t xml:space="preserve">Tumala, J. V., Cordial, J. F., &amp; Tariman, Y. M. (2026). Disaster awareness, attitudes, and emergency response practices among senior high school students in a disaster-prone Philippine district. </w:t>
      </w:r>
      <w:r w:rsidRPr="00590FD5">
        <w:rPr>
          <w:rFonts w:ascii="Bahnschrift" w:hAnsi="Bahnschrift"/>
          <w:i/>
          <w:iCs/>
        </w:rPr>
        <w:t>Sustainability, 18</w:t>
      </w:r>
      <w:r w:rsidRPr="00590FD5">
        <w:rPr>
          <w:rFonts w:ascii="Bahnschrift" w:hAnsi="Bahnschrift"/>
        </w:rPr>
        <w:t xml:space="preserve">(7), 3590. </w:t>
      </w:r>
      <w:hyperlink r:id="rId23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https://doi.org/10.62718/vmca.ssl-wjhdsr.7.1.SC-0226-021</w:t>
        </w:r>
      </w:hyperlink>
    </w:p>
    <w:p w14:paraId="754D199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29DBF320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United Nations Educational, Scientific and Cultural Organization. (2021). </w:t>
      </w:r>
      <w:r w:rsidRPr="00590FD5">
        <w:rPr>
          <w:rFonts w:ascii="Bahnschrift" w:hAnsi="Bahnschrift"/>
          <w:i/>
          <w:iCs/>
        </w:rPr>
        <w:t>Right to pre-primary education: A global study</w:t>
      </w:r>
      <w:r w:rsidRPr="00590FD5">
        <w:rPr>
          <w:rFonts w:ascii="Bahnschrift" w:hAnsi="Bahnschrift"/>
        </w:rPr>
        <w:t xml:space="preserve">. UNESCO. </w:t>
      </w:r>
      <w:hyperlink r:id="rId24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https://unesdoc.unesco.org/ark:/48223/pf0000378878</w:t>
        </w:r>
      </w:hyperlink>
    </w:p>
    <w:p w14:paraId="760AE5DE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1B216E49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Vygotsky, L. S. (1978). </w:t>
      </w:r>
      <w:r w:rsidRPr="00590FD5">
        <w:rPr>
          <w:rFonts w:ascii="Bahnschrift" w:hAnsi="Bahnschrift"/>
          <w:i/>
          <w:iCs/>
        </w:rPr>
        <w:t>Mind in society: The development of higher psychological processes</w:t>
      </w:r>
      <w:r w:rsidRPr="00590FD5">
        <w:rPr>
          <w:rFonts w:ascii="Bahnschrift" w:hAnsi="Bahnschrift"/>
        </w:rPr>
        <w:t xml:space="preserve">. Harvard University Press. </w:t>
      </w:r>
      <w:hyperlink r:id="rId25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https://www.hup.harvard.edu/books/9780674576293</w:t>
        </w:r>
      </w:hyperlink>
    </w:p>
    <w:p w14:paraId="6C90AB14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04FFFFD4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Zee, M., &amp; Koomen, H. M. Y. (2016). Teacher self-efficacy and its effects on classroom processes, student academic adjustment, and teacher well-being: A synthesis of 40 years of research. </w:t>
      </w:r>
      <w:r w:rsidRPr="00590FD5">
        <w:rPr>
          <w:rFonts w:ascii="Bahnschrift" w:hAnsi="Bahnschrift"/>
          <w:i/>
          <w:iCs/>
        </w:rPr>
        <w:t>Review of Educational Research, 86</w:t>
      </w:r>
      <w:r w:rsidRPr="00590FD5">
        <w:rPr>
          <w:rFonts w:ascii="Bahnschrift" w:hAnsi="Bahnschrift"/>
        </w:rPr>
        <w:t xml:space="preserve">(4), 981–1015. </w:t>
      </w:r>
      <w:hyperlink r:id="rId26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https://doi.org/10.3102/0034654315626801</w:t>
        </w:r>
      </w:hyperlink>
    </w:p>
    <w:p w14:paraId="6C06084F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</w:p>
    <w:p w14:paraId="3E79A38E" w14:textId="77777777" w:rsidR="0018467B" w:rsidRPr="00590FD5" w:rsidRDefault="0018467B" w:rsidP="0018467B">
      <w:pPr>
        <w:pStyle w:val="NoSpacing"/>
        <w:ind w:left="720" w:hanging="720"/>
        <w:jc w:val="both"/>
        <w:rPr>
          <w:rFonts w:ascii="Bahnschrift" w:hAnsi="Bahnschrift"/>
        </w:rPr>
      </w:pPr>
      <w:r w:rsidRPr="00590FD5">
        <w:rPr>
          <w:rFonts w:ascii="Bahnschrift" w:hAnsi="Bahnschrift"/>
        </w:rPr>
        <w:t xml:space="preserve">Zosh, J. M., Hirsh-Pasek, K., Hopkins, E. J., Jensen, H., Liu, C., Neale, D., Solis, S. L., &amp; Whitebread, D. (2017). </w:t>
      </w:r>
      <w:r w:rsidRPr="00590FD5">
        <w:rPr>
          <w:rFonts w:ascii="Bahnschrift" w:hAnsi="Bahnschrift"/>
          <w:i/>
          <w:iCs/>
        </w:rPr>
        <w:t>Learning through play: A review of the evidence</w:t>
      </w:r>
      <w:r w:rsidRPr="00590FD5">
        <w:rPr>
          <w:rFonts w:ascii="Bahnschrift" w:hAnsi="Bahnschrift"/>
        </w:rPr>
        <w:t xml:space="preserve">. The LEGO Foundation. </w:t>
      </w:r>
      <w:hyperlink r:id="rId27" w:tgtFrame="_blank" w:history="1">
        <w:r w:rsidRPr="00590FD5">
          <w:rPr>
            <w:rStyle w:val="Hyperlink"/>
            <w:rFonts w:ascii="Bahnschrift" w:hAnsi="Bahnschrift"/>
            <w:color w:val="auto"/>
            <w:u w:val="none"/>
          </w:rPr>
          <w:t>https://www.legofoundation.com/media/1063/learning-through-play_web.pdf</w:t>
        </w:r>
      </w:hyperlink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2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FD14" w14:textId="77777777" w:rsidR="004C7F9D" w:rsidRDefault="004C7F9D" w:rsidP="00290EE2">
      <w:pPr>
        <w:spacing w:after="0" w:line="240" w:lineRule="auto"/>
      </w:pPr>
      <w:r>
        <w:separator/>
      </w:r>
    </w:p>
  </w:endnote>
  <w:endnote w:type="continuationSeparator" w:id="0">
    <w:p w14:paraId="36C1B5CD" w14:textId="77777777" w:rsidR="004C7F9D" w:rsidRDefault="004C7F9D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B6907" w14:textId="77777777" w:rsidR="004C7F9D" w:rsidRDefault="004C7F9D" w:rsidP="00290EE2">
      <w:pPr>
        <w:spacing w:after="0" w:line="240" w:lineRule="auto"/>
      </w:pPr>
      <w:r>
        <w:separator/>
      </w:r>
    </w:p>
  </w:footnote>
  <w:footnote w:type="continuationSeparator" w:id="0">
    <w:p w14:paraId="0BD1CE2C" w14:textId="77777777" w:rsidR="004C7F9D" w:rsidRDefault="004C7F9D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8467B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4C7F9D"/>
    <w:rsid w:val="0050255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5F2BD3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E1A12"/>
    <w:rsid w:val="00805115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365A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67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8467B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18467B"/>
    <w:rPr>
      <w:rFonts w:ascii="Calibri" w:eastAsia="MS Mincho" w:hAnsi="Calibri" w:cs="Times New Roman"/>
      <w:kern w:val="0"/>
      <w:lang w:eastAsia="en-P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cat.org/isbn/9780138156146" TargetMode="External"/><Relationship Id="rId13" Type="http://schemas.openxmlformats.org/officeDocument/2006/relationships/hyperlink" Target="https://learningpolicyinstitute.org/product/effective-teacher-professional-development-report" TargetMode="External"/><Relationship Id="rId18" Type="http://schemas.openxmlformats.org/officeDocument/2006/relationships/hyperlink" Target="https://doi.org/10.1787/301005d1-en" TargetMode="External"/><Relationship Id="rId26" Type="http://schemas.openxmlformats.org/officeDocument/2006/relationships/hyperlink" Target="https://doi.org/10.3102/00346543156268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s11165-016-9602-2" TargetMode="External"/><Relationship Id="rId7" Type="http://schemas.openxmlformats.org/officeDocument/2006/relationships/hyperlink" Target="https://doi.org/10.12816/0040336" TargetMode="External"/><Relationship Id="rId12" Type="http://schemas.openxmlformats.org/officeDocument/2006/relationships/hyperlink" Target="https://doi.org/10.1080/02619768.2017.1315399" TargetMode="External"/><Relationship Id="rId17" Type="http://schemas.openxmlformats.org/officeDocument/2006/relationships/hyperlink" Target="https://doi.org/10.3102/0162373716668025" TargetMode="External"/><Relationship Id="rId25" Type="http://schemas.openxmlformats.org/officeDocument/2006/relationships/hyperlink" Target="https://www.hup.harvard.edu/books/97806745762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6/669616" TargetMode="External"/><Relationship Id="rId20" Type="http://schemas.openxmlformats.org/officeDocument/2006/relationships/hyperlink" Target="https://www.pbis.org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62718/vmca.ssl-wjhdsr.5.1.SC-0725-007" TargetMode="External"/><Relationship Id="rId24" Type="http://schemas.openxmlformats.org/officeDocument/2006/relationships/hyperlink" Target="https://unesdoc.unesco.org/ark:/48223/pf000037887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journalofplay.org/" TargetMode="External"/><Relationship Id="rId23" Type="http://schemas.openxmlformats.org/officeDocument/2006/relationships/hyperlink" Target="https://doi.org/10.62718/vmca.ssl-wjhdsr.7.1.SC-0226-021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oi.org/10.4324/9781315456539" TargetMode="External"/><Relationship Id="rId19" Type="http://schemas.openxmlformats.org/officeDocument/2006/relationships/hyperlink" Target="https://futureofchildren.princeton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ribbr.com/methodology/correlational-research/" TargetMode="External"/><Relationship Id="rId14" Type="http://schemas.openxmlformats.org/officeDocument/2006/relationships/hyperlink" Target="https://www.deped.gov.ph/wp-content/uploads/2019/01/Kindergarten-CG.pdf" TargetMode="External"/><Relationship Id="rId22" Type="http://schemas.openxmlformats.org/officeDocument/2006/relationships/hyperlink" Target="https://hal.science/hal-03741847" TargetMode="External"/><Relationship Id="rId27" Type="http://schemas.openxmlformats.org/officeDocument/2006/relationships/hyperlink" Target="https://www.legofoundation.com/media/1063/learning-through-play_web.pdf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49</cp:revision>
  <cp:lastPrinted>2026-02-21T05:03:00Z</cp:lastPrinted>
  <dcterms:created xsi:type="dcterms:W3CDTF">2025-12-03T11:08:00Z</dcterms:created>
  <dcterms:modified xsi:type="dcterms:W3CDTF">2026-08-11T05:45:00Z</dcterms:modified>
</cp:coreProperties>
</file>