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BC59A75" w14:textId="77777777" w:rsidR="00870793" w:rsidRPr="00341540" w:rsidRDefault="00870793" w:rsidP="00870793">
      <w:pPr>
        <w:suppressLineNumbers/>
        <w:spacing w:after="0" w:line="240" w:lineRule="auto"/>
        <w:jc w:val="both"/>
        <w:rPr>
          <w:rFonts w:ascii="Arial Rounded MT Bold" w:hAnsi="Arial Rounded MT Bold"/>
          <w:b/>
          <w:bCs/>
        </w:rPr>
      </w:pPr>
      <w:r w:rsidRPr="00341540">
        <w:rPr>
          <w:rFonts w:ascii="Arial Rounded MT Bold" w:hAnsi="Arial Rounded MT Bold"/>
          <w:b/>
          <w:bCs/>
        </w:rPr>
        <w:t>REFERENCES</w:t>
      </w:r>
    </w:p>
    <w:p w14:paraId="46C350F9" w14:textId="77777777" w:rsidR="00870793" w:rsidRPr="00341540" w:rsidRDefault="00870793" w:rsidP="00870793">
      <w:pPr>
        <w:suppressLineNumbers/>
        <w:spacing w:after="0" w:line="240" w:lineRule="auto"/>
        <w:jc w:val="both"/>
        <w:rPr>
          <w:rFonts w:ascii="Bahnschrift" w:hAnsi="Bahnschrift"/>
        </w:rPr>
      </w:pPr>
    </w:p>
    <w:p w14:paraId="4E062B76" w14:textId="77777777" w:rsidR="00870793" w:rsidRPr="00A47C30" w:rsidRDefault="00870793" w:rsidP="00870793">
      <w:pPr>
        <w:spacing w:after="0" w:line="240" w:lineRule="auto"/>
        <w:ind w:left="720" w:hanging="720"/>
        <w:jc w:val="both"/>
        <w:rPr>
          <w:rFonts w:ascii="Bahnschrift" w:hAnsi="Bahnschrift"/>
        </w:rPr>
      </w:pPr>
      <w:proofErr w:type="spellStart"/>
      <w:r w:rsidRPr="00A47C30">
        <w:rPr>
          <w:rFonts w:ascii="Bahnschrift" w:hAnsi="Bahnschrift"/>
        </w:rPr>
        <w:t>Androutsopoulos</w:t>
      </w:r>
      <w:proofErr w:type="spellEnd"/>
      <w:r w:rsidRPr="00A47C30">
        <w:rPr>
          <w:rFonts w:ascii="Bahnschrift" w:hAnsi="Bahnschrift"/>
        </w:rPr>
        <w:t xml:space="preserve">, J. (2020). Language and social media. In S. T. McEnery &amp; A. Hardie (Eds.), </w:t>
      </w:r>
      <w:r w:rsidRPr="00A47C30">
        <w:rPr>
          <w:rStyle w:val="Emphasis"/>
          <w:rFonts w:ascii="Bahnschrift" w:hAnsi="Bahnschrift"/>
        </w:rPr>
        <w:t>The Routledge handbook of corpus linguistics</w:t>
      </w:r>
      <w:r w:rsidRPr="00A47C30">
        <w:rPr>
          <w:rFonts w:ascii="Bahnschrift" w:hAnsi="Bahnschrift"/>
        </w:rPr>
        <w:t xml:space="preserve"> (2nd ed., pp. 586–602). Routledge.</w:t>
      </w:r>
    </w:p>
    <w:p w14:paraId="5DBE20E3" w14:textId="77777777" w:rsidR="00870793" w:rsidRPr="00A47C30" w:rsidRDefault="00870793" w:rsidP="00870793">
      <w:pPr>
        <w:spacing w:after="0" w:line="240" w:lineRule="auto"/>
        <w:ind w:left="720" w:hanging="720"/>
        <w:jc w:val="both"/>
        <w:rPr>
          <w:rFonts w:ascii="Bahnschrift" w:hAnsi="Bahnschrift"/>
        </w:rPr>
      </w:pPr>
    </w:p>
    <w:p w14:paraId="62008831" w14:textId="77777777" w:rsidR="00870793" w:rsidRPr="00A47C30" w:rsidRDefault="00870793" w:rsidP="00870793">
      <w:pPr>
        <w:spacing w:after="0" w:line="240" w:lineRule="auto"/>
        <w:ind w:left="720" w:hanging="720"/>
        <w:jc w:val="both"/>
        <w:rPr>
          <w:rFonts w:ascii="Bahnschrift" w:hAnsi="Bahnschrift"/>
        </w:rPr>
      </w:pPr>
      <w:r w:rsidRPr="00A47C30">
        <w:rPr>
          <w:rFonts w:ascii="Bahnschrift" w:hAnsi="Bahnschrift"/>
        </w:rPr>
        <w:t>Braun, V., &amp; Clarke, V. (2006).</w:t>
      </w:r>
      <w:r w:rsidRPr="00A47C30">
        <w:rPr>
          <w:rFonts w:ascii="Bahnschrift" w:hAnsi="Bahnschrift"/>
          <w:i/>
          <w:iCs/>
        </w:rPr>
        <w:t xml:space="preserve"> </w:t>
      </w:r>
      <w:r w:rsidRPr="00A47C30">
        <w:rPr>
          <w:rStyle w:val="Emphasis"/>
          <w:rFonts w:ascii="Bahnschrift" w:hAnsi="Bahnschrift"/>
          <w:i w:val="0"/>
          <w:iCs w:val="0"/>
        </w:rPr>
        <w:t>Using thematic analysis in psychology</w:t>
      </w:r>
      <w:r w:rsidRPr="00A47C30">
        <w:rPr>
          <w:rFonts w:ascii="Bahnschrift" w:hAnsi="Bahnschrift"/>
        </w:rPr>
        <w:t xml:space="preserve">. </w:t>
      </w:r>
      <w:r w:rsidRPr="00A47C30">
        <w:rPr>
          <w:rStyle w:val="Emphasis"/>
          <w:rFonts w:ascii="Bahnschrift" w:hAnsi="Bahnschrift"/>
        </w:rPr>
        <w:t>Qualitative Research in Psychology, 3</w:t>
      </w:r>
      <w:r w:rsidRPr="00A47C30">
        <w:rPr>
          <w:rFonts w:ascii="Bahnschrift" w:hAnsi="Bahnschrift"/>
        </w:rPr>
        <w:t xml:space="preserve">(2), 77–101. https://doi.org/10.1191/1478088706qp063oa </w:t>
      </w:r>
    </w:p>
    <w:p w14:paraId="4975B6F0" w14:textId="77777777" w:rsidR="00870793" w:rsidRPr="00A47C30" w:rsidRDefault="00870793" w:rsidP="00870793">
      <w:pPr>
        <w:spacing w:after="0" w:line="240" w:lineRule="auto"/>
        <w:ind w:left="720" w:hanging="720"/>
        <w:jc w:val="both"/>
        <w:rPr>
          <w:rFonts w:ascii="Bahnschrift" w:hAnsi="Bahnschrift"/>
        </w:rPr>
      </w:pPr>
    </w:p>
    <w:p w14:paraId="43F7E7AF" w14:textId="77777777" w:rsidR="00870793" w:rsidRPr="00A47C30" w:rsidRDefault="00870793" w:rsidP="00870793">
      <w:pPr>
        <w:spacing w:after="0" w:line="240" w:lineRule="auto"/>
        <w:ind w:left="720" w:hanging="720"/>
        <w:jc w:val="both"/>
        <w:rPr>
          <w:rFonts w:ascii="Bahnschrift" w:hAnsi="Bahnschrift"/>
        </w:rPr>
      </w:pPr>
      <w:r w:rsidRPr="00A47C30">
        <w:rPr>
          <w:rFonts w:ascii="Bahnschrift" w:hAnsi="Bahnschrift"/>
        </w:rPr>
        <w:t xml:space="preserve">Brinkmann, S., &amp; Kvale, S. (2015). </w:t>
      </w:r>
      <w:proofErr w:type="spellStart"/>
      <w:r w:rsidRPr="00A47C30">
        <w:rPr>
          <w:rFonts w:ascii="Bahnschrift" w:hAnsi="Bahnschrift"/>
        </w:rPr>
        <w:t>InterViews</w:t>
      </w:r>
      <w:proofErr w:type="spellEnd"/>
      <w:r w:rsidRPr="00A47C30">
        <w:rPr>
          <w:rFonts w:ascii="Bahnschrift" w:hAnsi="Bahnschrift"/>
        </w:rPr>
        <w:t>: Learning the craft of qualitative research interviewing (3rd ed.). Thousand Oaks, CA: SAGE Publications. https://uk.sagepub.com/en-gb/eur/interviews/book239402</w:t>
      </w:r>
    </w:p>
    <w:p w14:paraId="187FFDE4" w14:textId="77777777" w:rsidR="00870793" w:rsidRPr="00A47C30" w:rsidRDefault="00870793" w:rsidP="00870793">
      <w:pPr>
        <w:spacing w:after="0" w:line="240" w:lineRule="auto"/>
        <w:ind w:left="720" w:hanging="720"/>
        <w:jc w:val="both"/>
        <w:rPr>
          <w:rFonts w:ascii="Bahnschrift" w:hAnsi="Bahnschrift"/>
        </w:rPr>
      </w:pPr>
    </w:p>
    <w:p w14:paraId="013BDB17" w14:textId="77777777" w:rsidR="00870793" w:rsidRPr="00A47C30" w:rsidRDefault="00870793" w:rsidP="00870793">
      <w:pPr>
        <w:spacing w:after="0" w:line="240" w:lineRule="auto"/>
        <w:ind w:left="720" w:hanging="720"/>
        <w:jc w:val="both"/>
        <w:rPr>
          <w:rFonts w:ascii="Bahnschrift" w:hAnsi="Bahnschrift"/>
        </w:rPr>
      </w:pPr>
      <w:r w:rsidRPr="00A47C30">
        <w:rPr>
          <w:rFonts w:ascii="Bahnschrift" w:hAnsi="Bahnschrift"/>
        </w:rPr>
        <w:t xml:space="preserve">Bucholtz, M., &amp; Hall, K. (2021). Identity and interaction: A sociocultural linguistic approach. </w:t>
      </w:r>
      <w:r w:rsidRPr="00A47C30">
        <w:rPr>
          <w:rStyle w:val="Emphasis"/>
          <w:rFonts w:ascii="Bahnschrift" w:hAnsi="Bahnschrift"/>
        </w:rPr>
        <w:t>Discourse Studies, 23</w:t>
      </w:r>
      <w:r w:rsidRPr="00A47C30">
        <w:rPr>
          <w:rFonts w:ascii="Bahnschrift" w:hAnsi="Bahnschrift"/>
        </w:rPr>
        <w:t xml:space="preserve">(4), 479–501. </w:t>
      </w:r>
      <w:r w:rsidRPr="00A47C30">
        <w:rPr>
          <w:rFonts w:ascii="Bahnschrift" w:hAnsi="Bahnschrift" w:cs="Open Sans ExtraBold"/>
          <w:shd w:val="clear" w:color="auto" w:fill="FFFFFF"/>
        </w:rPr>
        <w:t>https://doi.org/10.1177/14614456050544</w:t>
      </w:r>
    </w:p>
    <w:p w14:paraId="7050AADD" w14:textId="77777777" w:rsidR="00870793" w:rsidRPr="00A47C30" w:rsidRDefault="00870793" w:rsidP="00870793">
      <w:pPr>
        <w:spacing w:after="0" w:line="240" w:lineRule="auto"/>
        <w:ind w:left="720" w:hanging="720"/>
        <w:jc w:val="both"/>
        <w:rPr>
          <w:rFonts w:ascii="Bahnschrift" w:hAnsi="Bahnschrift"/>
        </w:rPr>
      </w:pPr>
    </w:p>
    <w:p w14:paraId="61B7D240" w14:textId="77777777" w:rsidR="00870793" w:rsidRPr="00A47C30" w:rsidRDefault="00870793" w:rsidP="00870793">
      <w:pPr>
        <w:spacing w:after="0" w:line="240" w:lineRule="auto"/>
        <w:ind w:left="720" w:hanging="720"/>
        <w:jc w:val="both"/>
        <w:rPr>
          <w:rFonts w:ascii="Bahnschrift" w:hAnsi="Bahnschrift"/>
        </w:rPr>
      </w:pPr>
      <w:r w:rsidRPr="00A47C30">
        <w:rPr>
          <w:rFonts w:ascii="Bahnschrift" w:hAnsi="Bahnschrift"/>
        </w:rPr>
        <w:t xml:space="preserve">Clemente, A. (2024). </w:t>
      </w:r>
      <w:r w:rsidRPr="00A47C30">
        <w:rPr>
          <w:rStyle w:val="Emphasis"/>
          <w:rFonts w:ascii="Bahnschrift" w:hAnsi="Bahnschrift"/>
          <w:i w:val="0"/>
          <w:iCs w:val="0"/>
        </w:rPr>
        <w:t>The conversational functions and effects of Tagalog-English code-switching on Filipino television</w:t>
      </w:r>
      <w:r w:rsidRPr="00A47C30">
        <w:rPr>
          <w:rFonts w:ascii="Bahnschrift" w:hAnsi="Bahnschrift"/>
          <w:i/>
          <w:iCs/>
        </w:rPr>
        <w:t xml:space="preserve">. </w:t>
      </w:r>
      <w:r w:rsidRPr="00A47C30">
        <w:rPr>
          <w:rStyle w:val="Emphasis"/>
          <w:rFonts w:ascii="Bahnschrift" w:hAnsi="Bahnschrift"/>
        </w:rPr>
        <w:t>University of Saskatchewan Undergraduate Research Journal, 9</w:t>
      </w:r>
      <w:r w:rsidRPr="00A47C30">
        <w:rPr>
          <w:rFonts w:ascii="Bahnschrift" w:hAnsi="Bahnschrift"/>
        </w:rPr>
        <w:t xml:space="preserve">(2). https://doi.org/10.32396/usurj.v9i2.763 </w:t>
      </w:r>
    </w:p>
    <w:p w14:paraId="6409D144" w14:textId="77777777" w:rsidR="00870793" w:rsidRPr="00A47C30" w:rsidRDefault="00870793" w:rsidP="00870793">
      <w:pPr>
        <w:spacing w:after="0" w:line="240" w:lineRule="auto"/>
        <w:ind w:left="720" w:hanging="720"/>
        <w:jc w:val="both"/>
        <w:rPr>
          <w:rFonts w:ascii="Bahnschrift" w:hAnsi="Bahnschrift"/>
        </w:rPr>
      </w:pPr>
    </w:p>
    <w:p w14:paraId="67AE0CBF" w14:textId="77777777" w:rsidR="00870793" w:rsidRPr="00A47C30" w:rsidRDefault="00870793" w:rsidP="00870793">
      <w:pPr>
        <w:spacing w:after="0" w:line="240" w:lineRule="auto"/>
        <w:ind w:left="720" w:hanging="720"/>
        <w:jc w:val="both"/>
        <w:rPr>
          <w:rFonts w:ascii="Bahnschrift" w:hAnsi="Bahnschrift"/>
        </w:rPr>
      </w:pPr>
      <w:r w:rsidRPr="00A47C30">
        <w:rPr>
          <w:rFonts w:ascii="Bahnschrift" w:hAnsi="Bahnschrift"/>
        </w:rPr>
        <w:t xml:space="preserve">Creswell, J. W., &amp; Poth, C. N. (2018). </w:t>
      </w:r>
      <w:r w:rsidRPr="00A47C30">
        <w:rPr>
          <w:rStyle w:val="Emphasis"/>
          <w:i w:val="0"/>
          <w:iCs w:val="0"/>
        </w:rPr>
        <w:t>Qualitative inquiry and research design: Choosing among five approaches</w:t>
      </w:r>
      <w:r w:rsidRPr="00A47C30">
        <w:rPr>
          <w:rStyle w:val="Emphasis"/>
        </w:rPr>
        <w:t xml:space="preserve"> </w:t>
      </w:r>
      <w:r w:rsidRPr="00A47C30">
        <w:rPr>
          <w:rFonts w:ascii="Bahnschrift" w:hAnsi="Bahnschrift"/>
        </w:rPr>
        <w:t xml:space="preserve">(4th ed.). SAGE Publications. </w:t>
      </w:r>
    </w:p>
    <w:p w14:paraId="1B2BDC92" w14:textId="77777777" w:rsidR="00870793" w:rsidRPr="00A47C30" w:rsidRDefault="00870793" w:rsidP="00870793">
      <w:pPr>
        <w:spacing w:after="0" w:line="240" w:lineRule="auto"/>
        <w:ind w:left="720" w:hanging="720"/>
        <w:jc w:val="both"/>
        <w:rPr>
          <w:rFonts w:ascii="Bahnschrift" w:hAnsi="Bahnschrift"/>
        </w:rPr>
      </w:pPr>
    </w:p>
    <w:p w14:paraId="7CB99711" w14:textId="77777777" w:rsidR="00870793" w:rsidRPr="00A47C30" w:rsidRDefault="00870793" w:rsidP="00870793">
      <w:pPr>
        <w:spacing w:after="0" w:line="240" w:lineRule="auto"/>
        <w:ind w:left="720" w:hanging="720"/>
        <w:jc w:val="both"/>
        <w:rPr>
          <w:rFonts w:ascii="Bahnschrift" w:hAnsi="Bahnschrift"/>
        </w:rPr>
      </w:pPr>
      <w:proofErr w:type="spellStart"/>
      <w:r w:rsidRPr="00A47C30">
        <w:rPr>
          <w:rFonts w:ascii="Bahnschrift" w:hAnsi="Bahnschrift"/>
        </w:rPr>
        <w:t>Dumanig</w:t>
      </w:r>
      <w:proofErr w:type="spellEnd"/>
      <w:r w:rsidRPr="00A47C30">
        <w:rPr>
          <w:rFonts w:ascii="Bahnschrift" w:hAnsi="Bahnschrift"/>
        </w:rPr>
        <w:t xml:space="preserve">, F. P., David, M. K., &amp; Abdul Manan, S. (2020). </w:t>
      </w:r>
      <w:r w:rsidRPr="00A47C30">
        <w:rPr>
          <w:rStyle w:val="Emphasis"/>
          <w:rFonts w:ascii="Bahnschrift" w:hAnsi="Bahnschrift"/>
          <w:i w:val="0"/>
          <w:iCs w:val="0"/>
        </w:rPr>
        <w:t>Transporting and reconstructing hybrid identity through language use in the work domain: Focus on Filipinos in Malaysia</w:t>
      </w:r>
      <w:r w:rsidRPr="00A47C30">
        <w:rPr>
          <w:rFonts w:ascii="Bahnschrift" w:hAnsi="Bahnschrift"/>
          <w:i/>
          <w:iCs/>
        </w:rPr>
        <w:t>.</w:t>
      </w:r>
      <w:r w:rsidRPr="00A47C30">
        <w:rPr>
          <w:rFonts w:ascii="Bahnschrift" w:hAnsi="Bahnschrift"/>
        </w:rPr>
        <w:t xml:space="preserve"> </w:t>
      </w:r>
      <w:r w:rsidRPr="00A47C30">
        <w:rPr>
          <w:rStyle w:val="Emphasis"/>
          <w:rFonts w:ascii="Bahnschrift" w:hAnsi="Bahnschrift"/>
        </w:rPr>
        <w:t>Journal of Multilingual and Multicultural Development</w:t>
      </w:r>
      <w:r w:rsidRPr="00A47C30">
        <w:rPr>
          <w:rFonts w:ascii="Bahnschrift" w:hAnsi="Bahnschrift"/>
        </w:rPr>
        <w:t>. https://doi.org/10.1080/01434632.2020.1845707</w:t>
      </w:r>
    </w:p>
    <w:p w14:paraId="76E552B2" w14:textId="77777777" w:rsidR="00870793" w:rsidRPr="00A47C30" w:rsidRDefault="00870793" w:rsidP="00870793">
      <w:pPr>
        <w:spacing w:after="0" w:line="240" w:lineRule="auto"/>
        <w:ind w:left="720" w:hanging="720"/>
        <w:jc w:val="both"/>
        <w:rPr>
          <w:rFonts w:ascii="Bahnschrift" w:hAnsi="Bahnschrift"/>
        </w:rPr>
      </w:pPr>
    </w:p>
    <w:p w14:paraId="56A269AE" w14:textId="77777777" w:rsidR="00870793" w:rsidRPr="00A47C30" w:rsidRDefault="00870793" w:rsidP="00870793">
      <w:pPr>
        <w:spacing w:after="0" w:line="240" w:lineRule="auto"/>
        <w:ind w:left="720" w:hanging="720"/>
        <w:jc w:val="both"/>
        <w:rPr>
          <w:rFonts w:ascii="Bahnschrift" w:hAnsi="Bahnschrift"/>
        </w:rPr>
      </w:pPr>
      <w:r w:rsidRPr="00A47C30">
        <w:rPr>
          <w:rFonts w:ascii="Bahnschrift" w:hAnsi="Bahnschrift"/>
        </w:rPr>
        <w:t xml:space="preserve">Eckert, P. (1998). Communities of practice: Where language, gender, and power all live. In J. Coates (Ed.), </w:t>
      </w:r>
      <w:r w:rsidRPr="00A47C30">
        <w:rPr>
          <w:rStyle w:val="Emphasis"/>
          <w:rFonts w:ascii="Bahnschrift" w:hAnsi="Bahnschrift"/>
        </w:rPr>
        <w:t>Language and gender: A reader</w:t>
      </w:r>
      <w:r w:rsidRPr="00A47C30">
        <w:rPr>
          <w:rFonts w:ascii="Bahnschrift" w:hAnsi="Bahnschrift"/>
        </w:rPr>
        <w:t xml:space="preserve"> (pp. 484–494). Blackwell.</w:t>
      </w:r>
    </w:p>
    <w:p w14:paraId="2FBD0B28" w14:textId="77777777" w:rsidR="00870793" w:rsidRPr="00A47C30" w:rsidRDefault="00870793" w:rsidP="00870793">
      <w:pPr>
        <w:spacing w:after="0" w:line="240" w:lineRule="auto"/>
        <w:ind w:left="720" w:hanging="720"/>
        <w:jc w:val="both"/>
        <w:rPr>
          <w:rFonts w:ascii="Bahnschrift" w:hAnsi="Bahnschrift"/>
        </w:rPr>
      </w:pPr>
    </w:p>
    <w:p w14:paraId="0261DA4C" w14:textId="77777777" w:rsidR="00870793" w:rsidRPr="00A47C30" w:rsidRDefault="00870793" w:rsidP="00870793">
      <w:pPr>
        <w:spacing w:after="0" w:line="240" w:lineRule="auto"/>
        <w:ind w:left="720" w:hanging="720"/>
        <w:jc w:val="both"/>
        <w:rPr>
          <w:rFonts w:ascii="Bahnschrift" w:hAnsi="Bahnschrift"/>
        </w:rPr>
      </w:pPr>
      <w:r w:rsidRPr="00A47C30">
        <w:rPr>
          <w:rFonts w:ascii="Bahnschrift" w:hAnsi="Bahnschrift"/>
        </w:rPr>
        <w:t xml:space="preserve">Eckert, P. (2000). </w:t>
      </w:r>
      <w:r w:rsidRPr="00A47C30">
        <w:rPr>
          <w:rStyle w:val="Emphasis"/>
          <w:rFonts w:ascii="Bahnschrift" w:hAnsi="Bahnschrift"/>
        </w:rPr>
        <w:t>Linguistic variation as social practice.</w:t>
      </w:r>
      <w:r w:rsidRPr="00A47C30">
        <w:rPr>
          <w:rFonts w:ascii="Bahnschrift" w:hAnsi="Bahnschrift"/>
        </w:rPr>
        <w:t xml:space="preserve"> Blackwell.</w:t>
      </w:r>
    </w:p>
    <w:p w14:paraId="7F004423" w14:textId="77777777" w:rsidR="00870793" w:rsidRPr="00A47C30" w:rsidRDefault="00870793" w:rsidP="00870793">
      <w:pPr>
        <w:spacing w:after="0" w:line="240" w:lineRule="auto"/>
        <w:ind w:left="720" w:hanging="720"/>
        <w:jc w:val="both"/>
        <w:rPr>
          <w:rFonts w:ascii="Bahnschrift" w:hAnsi="Bahnschrift"/>
        </w:rPr>
      </w:pPr>
    </w:p>
    <w:p w14:paraId="4842EB34" w14:textId="77777777" w:rsidR="00870793" w:rsidRPr="00A47C30" w:rsidRDefault="00870793" w:rsidP="00870793">
      <w:pPr>
        <w:spacing w:after="0" w:line="240" w:lineRule="auto"/>
        <w:ind w:left="720" w:hanging="720"/>
        <w:jc w:val="both"/>
        <w:rPr>
          <w:rFonts w:ascii="Bahnschrift" w:hAnsi="Bahnschrift"/>
        </w:rPr>
      </w:pPr>
      <w:r w:rsidRPr="00A47C30">
        <w:rPr>
          <w:rFonts w:ascii="Bahnschrift" w:hAnsi="Bahnschrift"/>
        </w:rPr>
        <w:t xml:space="preserve">Eckert, P., &amp; McConnell-Ginet, S. (2023). </w:t>
      </w:r>
      <w:r w:rsidRPr="00A47C30">
        <w:rPr>
          <w:rStyle w:val="Emphasis"/>
          <w:rFonts w:ascii="Bahnschrift" w:hAnsi="Bahnschrift"/>
        </w:rPr>
        <w:t>Language and gender in adolescence</w:t>
      </w:r>
      <w:r w:rsidRPr="00A47C30">
        <w:rPr>
          <w:rFonts w:ascii="Bahnschrift" w:hAnsi="Bahnschrift"/>
        </w:rPr>
        <w:t xml:space="preserve"> (2nd ed.). Cambridge University Press.</w:t>
      </w:r>
    </w:p>
    <w:p w14:paraId="4A45F771" w14:textId="77777777" w:rsidR="00870793" w:rsidRPr="00A47C30" w:rsidRDefault="00870793" w:rsidP="00870793">
      <w:pPr>
        <w:spacing w:after="0" w:line="240" w:lineRule="auto"/>
        <w:ind w:left="720" w:hanging="720"/>
        <w:jc w:val="both"/>
        <w:rPr>
          <w:rFonts w:ascii="Bahnschrift" w:hAnsi="Bahnschrift"/>
        </w:rPr>
      </w:pPr>
    </w:p>
    <w:p w14:paraId="793283D0" w14:textId="77777777" w:rsidR="00870793" w:rsidRPr="00A47C30" w:rsidRDefault="00870793" w:rsidP="00870793">
      <w:pPr>
        <w:spacing w:after="0" w:line="240" w:lineRule="auto"/>
        <w:ind w:left="720" w:hanging="720"/>
        <w:jc w:val="both"/>
        <w:rPr>
          <w:rFonts w:ascii="Bahnschrift" w:hAnsi="Bahnschrift"/>
        </w:rPr>
      </w:pPr>
      <w:r w:rsidRPr="00A47C30">
        <w:rPr>
          <w:rFonts w:ascii="Bahnschrift" w:hAnsi="Bahnschrift"/>
        </w:rPr>
        <w:t xml:space="preserve">Gregorio, J. A. F., Briol, S. M. R., Miraflores, R. M. B., &amp; </w:t>
      </w:r>
      <w:proofErr w:type="spellStart"/>
      <w:r w:rsidRPr="00A47C30">
        <w:rPr>
          <w:rFonts w:ascii="Bahnschrift" w:hAnsi="Bahnschrift"/>
        </w:rPr>
        <w:t>Biray</w:t>
      </w:r>
      <w:proofErr w:type="spellEnd"/>
      <w:r w:rsidRPr="00A47C30">
        <w:rPr>
          <w:rFonts w:ascii="Bahnschrift" w:hAnsi="Bahnschrift"/>
        </w:rPr>
        <w:t xml:space="preserve">, E. T. (2023). </w:t>
      </w:r>
      <w:proofErr w:type="spellStart"/>
      <w:r w:rsidRPr="00A47C30">
        <w:rPr>
          <w:rFonts w:ascii="Bahnschrift" w:hAnsi="Bahnschrift"/>
        </w:rPr>
        <w:t>Swardspeak</w:t>
      </w:r>
      <w:proofErr w:type="spellEnd"/>
      <w:r w:rsidRPr="00A47C30">
        <w:rPr>
          <w:rFonts w:ascii="Bahnschrift" w:hAnsi="Bahnschrift"/>
        </w:rPr>
        <w:t xml:space="preserve"> as a communication medium among university students: Empirical evidence from the Philippines. </w:t>
      </w:r>
      <w:r w:rsidRPr="00A47C30">
        <w:rPr>
          <w:rStyle w:val="Emphasis"/>
          <w:rFonts w:ascii="Bahnschrift" w:hAnsi="Bahnschrift"/>
        </w:rPr>
        <w:t>International Review of Social Sciences Research, 3</w:t>
      </w:r>
      <w:r w:rsidRPr="00A47C30">
        <w:rPr>
          <w:rFonts w:ascii="Bahnschrift" w:hAnsi="Bahnschrift"/>
        </w:rPr>
        <w:t>(1), 110–124. https://doi.org/10.53378/352970</w:t>
      </w:r>
    </w:p>
    <w:p w14:paraId="21F7B3A2" w14:textId="77777777" w:rsidR="00870793" w:rsidRPr="00A47C30" w:rsidRDefault="00870793" w:rsidP="00870793">
      <w:pPr>
        <w:spacing w:after="0" w:line="240" w:lineRule="auto"/>
        <w:ind w:left="720" w:hanging="720"/>
        <w:jc w:val="both"/>
        <w:rPr>
          <w:rFonts w:ascii="Bahnschrift" w:hAnsi="Bahnschrift"/>
        </w:rPr>
      </w:pPr>
    </w:p>
    <w:p w14:paraId="36B30513" w14:textId="77777777" w:rsidR="00870793" w:rsidRPr="00A47C30" w:rsidRDefault="00870793" w:rsidP="00870793">
      <w:pPr>
        <w:spacing w:after="0" w:line="240" w:lineRule="auto"/>
        <w:ind w:left="720" w:hanging="720"/>
        <w:jc w:val="both"/>
        <w:rPr>
          <w:rFonts w:ascii="Bahnschrift" w:hAnsi="Bahnschrift"/>
        </w:rPr>
      </w:pPr>
      <w:r w:rsidRPr="00A47C30">
        <w:rPr>
          <w:rFonts w:ascii="Bahnschrift" w:hAnsi="Bahnschrift"/>
        </w:rPr>
        <w:t xml:space="preserve">Guba, E. G., &amp; Lincoln, Y. S. (1989). </w:t>
      </w:r>
      <w:r w:rsidRPr="00A47C30">
        <w:rPr>
          <w:rStyle w:val="Emphasis"/>
          <w:i w:val="0"/>
          <w:iCs w:val="0"/>
        </w:rPr>
        <w:t>Fourth generation evaluation</w:t>
      </w:r>
      <w:r w:rsidRPr="00A47C30">
        <w:rPr>
          <w:rStyle w:val="Emphasis"/>
        </w:rPr>
        <w:t>.</w:t>
      </w:r>
      <w:r w:rsidRPr="00A47C30">
        <w:rPr>
          <w:rFonts w:ascii="Bahnschrift" w:hAnsi="Bahnschrift"/>
        </w:rPr>
        <w:t xml:space="preserve"> SAGE Publications. </w:t>
      </w:r>
    </w:p>
    <w:p w14:paraId="0CD67EBA" w14:textId="77777777" w:rsidR="00870793" w:rsidRPr="00A47C30" w:rsidRDefault="00870793" w:rsidP="00870793">
      <w:pPr>
        <w:spacing w:after="0" w:line="240" w:lineRule="auto"/>
        <w:ind w:left="720" w:hanging="720"/>
        <w:jc w:val="both"/>
        <w:rPr>
          <w:rFonts w:ascii="Bahnschrift" w:hAnsi="Bahnschrift"/>
        </w:rPr>
      </w:pPr>
    </w:p>
    <w:p w14:paraId="1BC84A5D" w14:textId="77777777" w:rsidR="00870793" w:rsidRPr="00A47C30" w:rsidRDefault="00870793" w:rsidP="00870793">
      <w:pPr>
        <w:spacing w:after="0" w:line="240" w:lineRule="auto"/>
        <w:ind w:left="720" w:hanging="720"/>
        <w:jc w:val="both"/>
        <w:rPr>
          <w:rFonts w:ascii="Bahnschrift" w:hAnsi="Bahnschrift"/>
        </w:rPr>
      </w:pPr>
      <w:r w:rsidRPr="00A47C30">
        <w:rPr>
          <w:rFonts w:ascii="Bahnschrift" w:hAnsi="Bahnschrift"/>
        </w:rPr>
        <w:t xml:space="preserve">Jones, R. H., Chik, A., &amp; Hafner, C. A. (2024). </w:t>
      </w:r>
      <w:r w:rsidRPr="00A47C30">
        <w:rPr>
          <w:rStyle w:val="Emphasis"/>
          <w:rFonts w:ascii="Bahnschrift" w:hAnsi="Bahnschrift"/>
          <w:i w:val="0"/>
          <w:iCs w:val="0"/>
        </w:rPr>
        <w:t>Modes and meanings of language use in social media</w:t>
      </w:r>
      <w:r w:rsidRPr="00A47C30">
        <w:rPr>
          <w:rFonts w:ascii="Bahnschrift" w:hAnsi="Bahnschrift"/>
          <w:i/>
          <w:iCs/>
        </w:rPr>
        <w:t>. In</w:t>
      </w:r>
      <w:r w:rsidRPr="00A47C30">
        <w:rPr>
          <w:rFonts w:ascii="Bahnschrift" w:hAnsi="Bahnschrift"/>
        </w:rPr>
        <w:t xml:space="preserve"> </w:t>
      </w:r>
      <w:r w:rsidRPr="00A47C30">
        <w:rPr>
          <w:rStyle w:val="Emphasis"/>
          <w:rFonts w:ascii="Bahnschrift" w:hAnsi="Bahnschrift"/>
        </w:rPr>
        <w:t>Handbook of Social Media Use Online Relationships, Security, Privacy, and Society</w:t>
      </w:r>
      <w:r w:rsidRPr="00A47C30">
        <w:rPr>
          <w:rFonts w:ascii="Bahnschrift" w:hAnsi="Bahnschrift"/>
        </w:rPr>
        <w:t xml:space="preserve"> (Vol. 2, pp. 165–192). Elsevier. https://doi.org/10.1016/B978-0-443-28804-3.00006-5</w:t>
      </w:r>
    </w:p>
    <w:p w14:paraId="6DD98C60" w14:textId="77777777" w:rsidR="00870793" w:rsidRPr="00A47C30" w:rsidRDefault="00870793" w:rsidP="00870793">
      <w:pPr>
        <w:spacing w:after="0" w:line="240" w:lineRule="auto"/>
        <w:ind w:left="720" w:hanging="720"/>
        <w:jc w:val="both"/>
        <w:rPr>
          <w:rFonts w:ascii="Bahnschrift" w:hAnsi="Bahnschrift"/>
        </w:rPr>
      </w:pPr>
    </w:p>
    <w:p w14:paraId="551EF12B" w14:textId="25AD2777" w:rsidR="00870793" w:rsidRPr="00A47C30" w:rsidRDefault="00870793" w:rsidP="00870793">
      <w:pPr>
        <w:spacing w:after="0" w:line="240" w:lineRule="auto"/>
        <w:ind w:left="720" w:hanging="720"/>
        <w:jc w:val="both"/>
        <w:rPr>
          <w:rFonts w:ascii="Bahnschrift" w:hAnsi="Bahnschrift"/>
        </w:rPr>
      </w:pPr>
      <w:r w:rsidRPr="00A47C30">
        <w:rPr>
          <w:rFonts w:ascii="Bahnschrift" w:hAnsi="Bahnschrift"/>
        </w:rPr>
        <w:t xml:space="preserve">Low, E. L., &amp; Ao, R. (2018). The spread of English in ASEAN: Policies and issues. </w:t>
      </w:r>
      <w:r w:rsidRPr="00A47C30">
        <w:rPr>
          <w:rStyle w:val="Emphasis"/>
          <w:rFonts w:ascii="Bahnschrift" w:hAnsi="Bahnschrift"/>
        </w:rPr>
        <w:t>RELC Journal, 49</w:t>
      </w:r>
      <w:r w:rsidRPr="00A47C30">
        <w:rPr>
          <w:rFonts w:ascii="Bahnschrift" w:hAnsi="Bahnschrift"/>
        </w:rPr>
        <w:t xml:space="preserve">(2), 131–148. https://doi.org/10.1177/0033688218782513 </w:t>
      </w:r>
    </w:p>
    <w:p w14:paraId="1F16D10B" w14:textId="77777777" w:rsidR="00870793" w:rsidRPr="00F54A6B" w:rsidRDefault="00870793" w:rsidP="00870793">
      <w:pPr>
        <w:spacing w:after="0" w:line="240" w:lineRule="auto"/>
        <w:ind w:left="720" w:hanging="720"/>
        <w:jc w:val="both"/>
        <w:rPr>
          <w:rFonts w:ascii="Bahnschrift" w:hAnsi="Bahnschrift"/>
        </w:rPr>
      </w:pPr>
      <w:proofErr w:type="spellStart"/>
      <w:r w:rsidRPr="00F54A6B">
        <w:rPr>
          <w:rFonts w:ascii="Bahnschrift" w:hAnsi="Bahnschrift"/>
        </w:rPr>
        <w:lastRenderedPageBreak/>
        <w:t>Malterud</w:t>
      </w:r>
      <w:proofErr w:type="spellEnd"/>
      <w:r w:rsidRPr="00F54A6B">
        <w:rPr>
          <w:rFonts w:ascii="Bahnschrift" w:hAnsi="Bahnschrift"/>
        </w:rPr>
        <w:t xml:space="preserve">, K., Siersma, V. D., &amp; Guassora, A. D. (2016). Sample size in qualitative interview studies: Guided by information power. </w:t>
      </w:r>
      <w:r w:rsidRPr="00F54A6B">
        <w:rPr>
          <w:rStyle w:val="Emphasis"/>
          <w:rFonts w:ascii="Bahnschrift" w:hAnsi="Bahnschrift"/>
        </w:rPr>
        <w:t>Qualitative Health Research, 26</w:t>
      </w:r>
      <w:r w:rsidRPr="00F54A6B">
        <w:rPr>
          <w:rFonts w:ascii="Bahnschrift" w:hAnsi="Bahnschrift"/>
        </w:rPr>
        <w:t xml:space="preserve">(13), 1753–1760. </w:t>
      </w:r>
      <w:hyperlink r:id="rId7" w:tgtFrame="_new" w:history="1">
        <w:r w:rsidRPr="002D509E">
          <w:rPr>
            <w:rStyle w:val="Hyperlink"/>
            <w:rFonts w:ascii="Bahnschrift" w:hAnsi="Bahnschrift"/>
            <w:color w:val="auto"/>
            <w:u w:val="none"/>
          </w:rPr>
          <w:t>https://doi.org/10.1177/1049732315617444</w:t>
        </w:r>
      </w:hyperlink>
    </w:p>
    <w:p w14:paraId="495E6558" w14:textId="77777777" w:rsidR="00870793" w:rsidRDefault="00870793" w:rsidP="00870793">
      <w:pPr>
        <w:spacing w:after="0" w:line="240" w:lineRule="auto"/>
        <w:ind w:left="720" w:hanging="720"/>
        <w:jc w:val="both"/>
      </w:pPr>
    </w:p>
    <w:p w14:paraId="4562AC59" w14:textId="77777777" w:rsidR="00870793" w:rsidRPr="00A47C30" w:rsidRDefault="00870793" w:rsidP="00870793">
      <w:pPr>
        <w:spacing w:after="0" w:line="240" w:lineRule="auto"/>
        <w:ind w:left="720" w:hanging="720"/>
        <w:jc w:val="both"/>
        <w:rPr>
          <w:rFonts w:ascii="Bahnschrift" w:hAnsi="Bahnschrift"/>
        </w:rPr>
      </w:pPr>
      <w:r w:rsidRPr="00A47C30">
        <w:rPr>
          <w:rFonts w:ascii="Bahnschrift" w:hAnsi="Bahnschrift"/>
        </w:rPr>
        <w:t>Manalansan, M. F. (2018).</w:t>
      </w:r>
      <w:r w:rsidRPr="00A47C30">
        <w:rPr>
          <w:rFonts w:ascii="Bahnschrift" w:hAnsi="Bahnschrift"/>
          <w:i/>
          <w:iCs/>
        </w:rPr>
        <w:t xml:space="preserve"> </w:t>
      </w:r>
      <w:r w:rsidRPr="00A47C30">
        <w:rPr>
          <w:rStyle w:val="Emphasis"/>
          <w:rFonts w:ascii="Bahnschrift" w:hAnsi="Bahnschrift"/>
          <w:i w:val="0"/>
          <w:iCs w:val="0"/>
        </w:rPr>
        <w:t>Messing up sex: The promises and possibilities of queer of color critique</w:t>
      </w:r>
      <w:r w:rsidRPr="00A47C30">
        <w:rPr>
          <w:rFonts w:ascii="Bahnschrift" w:hAnsi="Bahnschrift"/>
          <w:i/>
          <w:iCs/>
        </w:rPr>
        <w:t xml:space="preserve">. </w:t>
      </w:r>
      <w:r w:rsidRPr="00A47C30">
        <w:rPr>
          <w:rStyle w:val="Emphasis"/>
          <w:rFonts w:ascii="Bahnschrift" w:hAnsi="Bahnschrift"/>
        </w:rPr>
        <w:t>Sexualities, 21</w:t>
      </w:r>
      <w:r w:rsidRPr="00A47C30">
        <w:rPr>
          <w:rFonts w:ascii="Bahnschrift" w:hAnsi="Bahnschrift"/>
        </w:rPr>
        <w:t>(8), 1287–1290. https://doi.org/10.1177/1363460718794646</w:t>
      </w:r>
    </w:p>
    <w:p w14:paraId="757AA1D4" w14:textId="77777777" w:rsidR="00870793" w:rsidRPr="00A47C30" w:rsidRDefault="00870793" w:rsidP="00870793">
      <w:pPr>
        <w:spacing w:after="0" w:line="240" w:lineRule="auto"/>
        <w:ind w:left="720" w:hanging="720"/>
        <w:jc w:val="both"/>
        <w:rPr>
          <w:rFonts w:ascii="Bahnschrift" w:hAnsi="Bahnschrift"/>
        </w:rPr>
      </w:pPr>
    </w:p>
    <w:p w14:paraId="7C9F3780" w14:textId="77777777" w:rsidR="00870793" w:rsidRPr="00A47C30" w:rsidRDefault="00870793" w:rsidP="00870793">
      <w:pPr>
        <w:spacing w:after="0" w:line="240" w:lineRule="auto"/>
        <w:ind w:left="720" w:hanging="720"/>
        <w:jc w:val="both"/>
        <w:rPr>
          <w:rFonts w:ascii="Bahnschrift" w:hAnsi="Bahnschrift"/>
        </w:rPr>
      </w:pPr>
      <w:r w:rsidRPr="00A47C30">
        <w:rPr>
          <w:rFonts w:ascii="Bahnschrift" w:hAnsi="Bahnschrift"/>
        </w:rPr>
        <w:t xml:space="preserve">Monteza, J. P. L., Añonuevo, M. B., </w:t>
      </w:r>
      <w:proofErr w:type="spellStart"/>
      <w:r w:rsidRPr="00A47C30">
        <w:rPr>
          <w:rFonts w:ascii="Bahnschrift" w:hAnsi="Bahnschrift"/>
        </w:rPr>
        <w:t>Torrevillas</w:t>
      </w:r>
      <w:proofErr w:type="spellEnd"/>
      <w:r w:rsidRPr="00A47C30">
        <w:rPr>
          <w:rFonts w:ascii="Bahnschrift" w:hAnsi="Bahnschrift"/>
        </w:rPr>
        <w:t xml:space="preserve">, C. A., Orias, D. K. N., </w:t>
      </w:r>
      <w:proofErr w:type="spellStart"/>
      <w:r w:rsidRPr="00A47C30">
        <w:rPr>
          <w:rFonts w:ascii="Bahnschrift" w:hAnsi="Bahnschrift"/>
        </w:rPr>
        <w:t>Tamboong</w:t>
      </w:r>
      <w:proofErr w:type="spellEnd"/>
      <w:r w:rsidRPr="00A47C30">
        <w:rPr>
          <w:rFonts w:ascii="Bahnschrift" w:hAnsi="Bahnschrift"/>
        </w:rPr>
        <w:t xml:space="preserve">, D. P. B., Aguilar, J. O., &amp; Hero, J. L. (2025). </w:t>
      </w:r>
      <w:r w:rsidRPr="00A47C30">
        <w:rPr>
          <w:rStyle w:val="Emphasis"/>
          <w:rFonts w:ascii="Bahnschrift" w:hAnsi="Bahnschrift"/>
          <w:i w:val="0"/>
          <w:iCs w:val="0"/>
        </w:rPr>
        <w:t>The praxis of code-switching: Lived experiences of Filipino senior high school learners using lingua franca</w:t>
      </w:r>
      <w:r w:rsidRPr="00A47C30">
        <w:rPr>
          <w:rFonts w:ascii="Bahnschrift" w:hAnsi="Bahnschrift"/>
          <w:i/>
          <w:iCs/>
        </w:rPr>
        <w:t xml:space="preserve">. </w:t>
      </w:r>
      <w:r w:rsidRPr="00A47C30">
        <w:rPr>
          <w:rStyle w:val="Emphasis"/>
          <w:rFonts w:ascii="Bahnschrift" w:hAnsi="Bahnschrift"/>
        </w:rPr>
        <w:t>Psychology and Education: A Multidisciplinary Journal, 41</w:t>
      </w:r>
      <w:r w:rsidRPr="00A47C30">
        <w:rPr>
          <w:rFonts w:ascii="Bahnschrift" w:hAnsi="Bahnschrift"/>
        </w:rPr>
        <w:t>(4), 458–464. https://doi.org/10.70838/pemj.410404</w:t>
      </w:r>
    </w:p>
    <w:p w14:paraId="03212283" w14:textId="77777777" w:rsidR="00870793" w:rsidRPr="00A47C30" w:rsidRDefault="00870793" w:rsidP="00870793">
      <w:pPr>
        <w:spacing w:after="0" w:line="240" w:lineRule="auto"/>
        <w:ind w:left="720" w:hanging="720"/>
        <w:jc w:val="both"/>
        <w:rPr>
          <w:rFonts w:ascii="Bahnschrift" w:hAnsi="Bahnschrift"/>
        </w:rPr>
      </w:pPr>
    </w:p>
    <w:p w14:paraId="2935BC8E" w14:textId="77777777" w:rsidR="00870793" w:rsidRPr="00A47C30" w:rsidRDefault="00870793" w:rsidP="00870793">
      <w:pPr>
        <w:spacing w:after="0" w:line="240" w:lineRule="auto"/>
        <w:ind w:left="720" w:hanging="720"/>
        <w:jc w:val="both"/>
        <w:rPr>
          <w:rFonts w:ascii="Bahnschrift" w:hAnsi="Bahnschrift"/>
        </w:rPr>
      </w:pPr>
      <w:r w:rsidRPr="00A47C30">
        <w:rPr>
          <w:rFonts w:ascii="Bahnschrift" w:hAnsi="Bahnschrift"/>
        </w:rPr>
        <w:t xml:space="preserve">Rafael, V. L. (1995). </w:t>
      </w:r>
      <w:proofErr w:type="spellStart"/>
      <w:r w:rsidRPr="00A47C30">
        <w:rPr>
          <w:rFonts w:ascii="Bahnschrift" w:hAnsi="Bahnschrift"/>
        </w:rPr>
        <w:t>Taglish</w:t>
      </w:r>
      <w:proofErr w:type="spellEnd"/>
      <w:r w:rsidRPr="00A47C30">
        <w:rPr>
          <w:rFonts w:ascii="Bahnschrift" w:hAnsi="Bahnschrift"/>
        </w:rPr>
        <w:t xml:space="preserve">, or the phantom power of the lingua franca. </w:t>
      </w:r>
      <w:r w:rsidRPr="00A47C30">
        <w:rPr>
          <w:rStyle w:val="Emphasis"/>
          <w:rFonts w:ascii="Bahnschrift" w:hAnsi="Bahnschrift"/>
        </w:rPr>
        <w:t>Public Culture, 8</w:t>
      </w:r>
      <w:r w:rsidRPr="00A47C30">
        <w:rPr>
          <w:rFonts w:ascii="Bahnschrift" w:hAnsi="Bahnschrift"/>
        </w:rPr>
        <w:t>(1), 101–126. https://doi.org/10.1215/08992363-8-1-101</w:t>
      </w:r>
    </w:p>
    <w:p w14:paraId="0D8F5993" w14:textId="77777777" w:rsidR="00870793" w:rsidRPr="00A47C30" w:rsidRDefault="00870793" w:rsidP="00870793">
      <w:pPr>
        <w:spacing w:after="0" w:line="240" w:lineRule="auto"/>
        <w:ind w:left="720" w:hanging="720"/>
        <w:jc w:val="both"/>
        <w:rPr>
          <w:rFonts w:ascii="Bahnschrift" w:hAnsi="Bahnschrift"/>
        </w:rPr>
      </w:pPr>
    </w:p>
    <w:p w14:paraId="4F6C198B" w14:textId="77777777" w:rsidR="00870793" w:rsidRPr="00A47C30" w:rsidRDefault="00870793" w:rsidP="00870793">
      <w:pPr>
        <w:spacing w:after="0" w:line="240" w:lineRule="auto"/>
        <w:ind w:left="720" w:hanging="720"/>
        <w:jc w:val="both"/>
        <w:rPr>
          <w:rFonts w:ascii="Bahnschrift" w:hAnsi="Bahnschrift"/>
        </w:rPr>
      </w:pPr>
      <w:r w:rsidRPr="00A47C30">
        <w:rPr>
          <w:rFonts w:ascii="Bahnschrift" w:hAnsi="Bahnschrift"/>
        </w:rPr>
        <w:t xml:space="preserve">Sawe, M. V. (2025). Digital identity and linguistic play: A study of Filipino TikTok slang among Generation Z. </w:t>
      </w:r>
      <w:r w:rsidRPr="00A47C30">
        <w:rPr>
          <w:rStyle w:val="Emphasis"/>
          <w:rFonts w:ascii="Bahnschrift" w:hAnsi="Bahnschrift"/>
        </w:rPr>
        <w:t>International Journal of Research and Innovation in Social Science, 9</w:t>
      </w:r>
      <w:r w:rsidRPr="00A47C30">
        <w:rPr>
          <w:rFonts w:ascii="Bahnschrift" w:hAnsi="Bahnschrift"/>
        </w:rPr>
        <w:t>(2), 3054–3063. https://doi.org/10.47772/IJRISS.2025.9020239</w:t>
      </w:r>
    </w:p>
    <w:p w14:paraId="011CCBBB" w14:textId="77777777" w:rsidR="00870793" w:rsidRPr="00A47C30" w:rsidRDefault="00870793" w:rsidP="00870793">
      <w:pPr>
        <w:spacing w:after="0" w:line="240" w:lineRule="auto"/>
        <w:ind w:left="720" w:hanging="720"/>
        <w:jc w:val="both"/>
        <w:rPr>
          <w:rFonts w:ascii="Bahnschrift" w:hAnsi="Bahnschrift"/>
        </w:rPr>
      </w:pPr>
    </w:p>
    <w:p w14:paraId="48C07D6E" w14:textId="77777777" w:rsidR="00870793" w:rsidRPr="00A47C30" w:rsidRDefault="00870793" w:rsidP="00870793">
      <w:pPr>
        <w:spacing w:after="0" w:line="240" w:lineRule="auto"/>
        <w:ind w:left="720" w:hanging="720"/>
        <w:jc w:val="both"/>
        <w:rPr>
          <w:rFonts w:ascii="Bahnschrift" w:hAnsi="Bahnschrift"/>
        </w:rPr>
      </w:pPr>
      <w:r w:rsidRPr="00A47C30">
        <w:rPr>
          <w:rFonts w:ascii="Bahnschrift" w:hAnsi="Bahnschrift"/>
        </w:rPr>
        <w:t xml:space="preserve">Silverstein, M. (2003). Indexical order and the dialectics of sociolinguistic life. </w:t>
      </w:r>
      <w:r w:rsidRPr="00A47C30">
        <w:rPr>
          <w:rStyle w:val="Emphasis"/>
          <w:rFonts w:ascii="Bahnschrift" w:hAnsi="Bahnschrift"/>
        </w:rPr>
        <w:t>Language &amp; Communication, 23</w:t>
      </w:r>
      <w:r w:rsidRPr="00A47C30">
        <w:rPr>
          <w:rFonts w:ascii="Bahnschrift" w:hAnsi="Bahnschrift"/>
        </w:rPr>
        <w:t>(3–4), 193–229. https://doi.org/10.1016/S0271-5309(03)00013-2</w:t>
      </w:r>
    </w:p>
    <w:p w14:paraId="1B98BD28" w14:textId="77777777" w:rsidR="00870793" w:rsidRPr="00A47C30" w:rsidRDefault="00870793" w:rsidP="00870793">
      <w:pPr>
        <w:spacing w:after="0" w:line="240" w:lineRule="auto"/>
        <w:ind w:left="720" w:hanging="720"/>
        <w:jc w:val="both"/>
        <w:rPr>
          <w:rFonts w:ascii="Bahnschrift" w:hAnsi="Bahnschrift"/>
        </w:rPr>
      </w:pPr>
    </w:p>
    <w:p w14:paraId="4D9D5E74" w14:textId="77777777" w:rsidR="00870793" w:rsidRPr="00A47C30" w:rsidRDefault="00870793" w:rsidP="00870793">
      <w:pPr>
        <w:suppressLineNumbers/>
        <w:spacing w:after="0" w:line="240" w:lineRule="auto"/>
        <w:ind w:left="720" w:hanging="720"/>
        <w:jc w:val="both"/>
        <w:rPr>
          <w:rFonts w:ascii="Bahnschrift" w:hAnsi="Bahnschrift"/>
        </w:rPr>
      </w:pPr>
      <w:r w:rsidRPr="00A47C30">
        <w:rPr>
          <w:rFonts w:ascii="Bahnschrift" w:hAnsi="Bahnschrift"/>
        </w:rPr>
        <w:t xml:space="preserve">Tupas, R. (2015). Inequalities of multilingualism: Challenges to mother tongue-based multilingual education. </w:t>
      </w:r>
      <w:r w:rsidRPr="00A47C30">
        <w:rPr>
          <w:rStyle w:val="Emphasis"/>
          <w:rFonts w:ascii="Bahnschrift" w:hAnsi="Bahnschrift"/>
        </w:rPr>
        <w:t>Language and Education, 29</w:t>
      </w:r>
      <w:r w:rsidRPr="00A47C30">
        <w:rPr>
          <w:rFonts w:ascii="Bahnschrift" w:hAnsi="Bahnschrift"/>
        </w:rPr>
        <w:t>(2), 112–124. https://doi.org/10.1080/09500782.2014.977295</w:t>
      </w:r>
    </w:p>
    <w:p w14:paraId="7F55EAF9" w14:textId="48D43A5C" w:rsidR="00671F20" w:rsidRPr="00A21F23" w:rsidRDefault="00671F20" w:rsidP="00A21F23"/>
    <w:sectPr w:rsidR="00671F20" w:rsidRPr="00A21F23" w:rsidSect="00AE2C6C">
      <w:headerReference w:type="default" r:id="rId8"/>
      <w:pgSz w:w="11906" w:h="16838" w:code="9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86BDFC5" w14:textId="77777777" w:rsidR="0089128C" w:rsidRDefault="0089128C" w:rsidP="00290EE2">
      <w:pPr>
        <w:spacing w:after="0" w:line="240" w:lineRule="auto"/>
      </w:pPr>
      <w:r>
        <w:separator/>
      </w:r>
    </w:p>
  </w:endnote>
  <w:endnote w:type="continuationSeparator" w:id="0">
    <w:p w14:paraId="5ADDBD3E" w14:textId="77777777" w:rsidR="0089128C" w:rsidRDefault="0089128C" w:rsidP="00290E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Bahnschrift">
    <w:panose1 w:val="020B0502040204020203"/>
    <w:charset w:val="00"/>
    <w:family w:val="swiss"/>
    <w:pitch w:val="variable"/>
    <w:sig w:usb0="A00002C7" w:usb1="00000002" w:usb2="00000000" w:usb3="00000000" w:csb0="0000019F" w:csb1="00000000"/>
  </w:font>
  <w:font w:name="Open Sans ExtraBold">
    <w:charset w:val="00"/>
    <w:family w:val="swiss"/>
    <w:pitch w:val="variable"/>
    <w:sig w:usb0="E00002EF" w:usb1="4000205B" w:usb2="00000028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8889502" w14:textId="77777777" w:rsidR="0089128C" w:rsidRDefault="0089128C" w:rsidP="00290EE2">
      <w:pPr>
        <w:spacing w:after="0" w:line="240" w:lineRule="auto"/>
      </w:pPr>
      <w:r>
        <w:separator/>
      </w:r>
    </w:p>
  </w:footnote>
  <w:footnote w:type="continuationSeparator" w:id="0">
    <w:p w14:paraId="59CDB4B0" w14:textId="77777777" w:rsidR="0089128C" w:rsidRDefault="0089128C" w:rsidP="00290EE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EE8AE66" w14:textId="77777777" w:rsidR="00290EE2" w:rsidRDefault="00290EE2">
    <w:pPr>
      <w:pStyle w:val="Header"/>
      <w:rPr>
        <w:rFonts w:ascii="Times New Roman" w:eastAsia="Times New Roman" w:hAnsi="Times New Roman" w:cs="Times New Roman"/>
        <w:b/>
        <w:bCs/>
        <w:kern w:val="0"/>
        <w:sz w:val="28"/>
        <w:szCs w:val="28"/>
        <w:lang w:eastAsia="en-PH"/>
        <w14:ligatures w14:val="none"/>
      </w:rPr>
    </w:pPr>
  </w:p>
  <w:p w14:paraId="3F6EC176" w14:textId="3C082D2D" w:rsidR="00E02438" w:rsidRPr="00E02438" w:rsidRDefault="00E02438" w:rsidP="00E02438">
    <w:pPr>
      <w:pStyle w:val="Header"/>
    </w:pPr>
    <w:r w:rsidRPr="00E02438">
      <w:rPr>
        <w:noProof/>
      </w:rPr>
      <w:drawing>
        <wp:inline distT="0" distB="0" distL="0" distR="0" wp14:anchorId="502891D0" wp14:editId="449A61E3">
          <wp:extent cx="939165" cy="412750"/>
          <wp:effectExtent l="0" t="0" r="0" b="6350"/>
          <wp:docPr id="132879354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62955" cy="4232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3CA54B6F" w14:textId="0B0C146D" w:rsidR="00290EE2" w:rsidRDefault="00FE2FD1">
    <w:pPr>
      <w:pStyle w:val="Header"/>
    </w:pPr>
    <w:r>
      <w:t>__________________________________________________________________________________</w:t>
    </w:r>
  </w:p>
  <w:p w14:paraId="460F50A3" w14:textId="77777777" w:rsidR="00FE2FD1" w:rsidRDefault="00FE2FD1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3806C3"/>
    <w:multiLevelType w:val="multilevel"/>
    <w:tmpl w:val="2736AA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5030380"/>
    <w:multiLevelType w:val="multilevel"/>
    <w:tmpl w:val="00B698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98853E9"/>
    <w:multiLevelType w:val="multilevel"/>
    <w:tmpl w:val="BBD8FA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2655C21"/>
    <w:multiLevelType w:val="multilevel"/>
    <w:tmpl w:val="54D49F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4AC47EF"/>
    <w:multiLevelType w:val="multilevel"/>
    <w:tmpl w:val="A5AEA3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54E0611"/>
    <w:multiLevelType w:val="multilevel"/>
    <w:tmpl w:val="F5F6A2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5D24229"/>
    <w:multiLevelType w:val="multilevel"/>
    <w:tmpl w:val="9D2C2C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18F9302C"/>
    <w:multiLevelType w:val="multilevel"/>
    <w:tmpl w:val="6464AD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1A963175"/>
    <w:multiLevelType w:val="multilevel"/>
    <w:tmpl w:val="0EAC1EB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21D94123"/>
    <w:multiLevelType w:val="multilevel"/>
    <w:tmpl w:val="2A8A4E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22AB3239"/>
    <w:multiLevelType w:val="multilevel"/>
    <w:tmpl w:val="C6BCBA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2A5362EA"/>
    <w:multiLevelType w:val="multilevel"/>
    <w:tmpl w:val="0CD6C1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2FF16537"/>
    <w:multiLevelType w:val="multilevel"/>
    <w:tmpl w:val="86805A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331F6CB5"/>
    <w:multiLevelType w:val="multilevel"/>
    <w:tmpl w:val="E42635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388620DD"/>
    <w:multiLevelType w:val="multilevel"/>
    <w:tmpl w:val="CBE228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38886D4A"/>
    <w:multiLevelType w:val="multilevel"/>
    <w:tmpl w:val="0FF8ED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3A5510B3"/>
    <w:multiLevelType w:val="multilevel"/>
    <w:tmpl w:val="B6E051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3B573716"/>
    <w:multiLevelType w:val="multilevel"/>
    <w:tmpl w:val="24F4E6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3C04378F"/>
    <w:multiLevelType w:val="multilevel"/>
    <w:tmpl w:val="5FB88C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3C0714CE"/>
    <w:multiLevelType w:val="multilevel"/>
    <w:tmpl w:val="A330F9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4313690B"/>
    <w:multiLevelType w:val="multilevel"/>
    <w:tmpl w:val="4ECA24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432077C6"/>
    <w:multiLevelType w:val="multilevel"/>
    <w:tmpl w:val="5F769D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443D2433"/>
    <w:multiLevelType w:val="multilevel"/>
    <w:tmpl w:val="E75E942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46D81CD1"/>
    <w:multiLevelType w:val="multilevel"/>
    <w:tmpl w:val="74F2F4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49657919"/>
    <w:multiLevelType w:val="multilevel"/>
    <w:tmpl w:val="27C8A0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4BEA1AD1"/>
    <w:multiLevelType w:val="multilevel"/>
    <w:tmpl w:val="D3BED1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4D2E198B"/>
    <w:multiLevelType w:val="multilevel"/>
    <w:tmpl w:val="415AA9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4F4F4311"/>
    <w:multiLevelType w:val="multilevel"/>
    <w:tmpl w:val="518CC4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 w15:restartNumberingAfterBreak="0">
    <w:nsid w:val="4FF111DD"/>
    <w:multiLevelType w:val="multilevel"/>
    <w:tmpl w:val="049883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57EA7C95"/>
    <w:multiLevelType w:val="multilevel"/>
    <w:tmpl w:val="6D5853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58B1569C"/>
    <w:multiLevelType w:val="multilevel"/>
    <w:tmpl w:val="D2F802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5EE663E0"/>
    <w:multiLevelType w:val="multilevel"/>
    <w:tmpl w:val="C70A6A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 w15:restartNumberingAfterBreak="0">
    <w:nsid w:val="67C67724"/>
    <w:multiLevelType w:val="multilevel"/>
    <w:tmpl w:val="050042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 w15:restartNumberingAfterBreak="0">
    <w:nsid w:val="690951E5"/>
    <w:multiLevelType w:val="multilevel"/>
    <w:tmpl w:val="E3CE15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 w15:restartNumberingAfterBreak="0">
    <w:nsid w:val="69BD44FC"/>
    <w:multiLevelType w:val="multilevel"/>
    <w:tmpl w:val="8696BD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 w15:restartNumberingAfterBreak="0">
    <w:nsid w:val="6D5A56FD"/>
    <w:multiLevelType w:val="multilevel"/>
    <w:tmpl w:val="F822D3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 w15:restartNumberingAfterBreak="0">
    <w:nsid w:val="6F79323F"/>
    <w:multiLevelType w:val="multilevel"/>
    <w:tmpl w:val="A6A6C9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 w15:restartNumberingAfterBreak="0">
    <w:nsid w:val="74634558"/>
    <w:multiLevelType w:val="multilevel"/>
    <w:tmpl w:val="EB303F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 w15:restartNumberingAfterBreak="0">
    <w:nsid w:val="769A3E7D"/>
    <w:multiLevelType w:val="multilevel"/>
    <w:tmpl w:val="164CDC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" w15:restartNumberingAfterBreak="0">
    <w:nsid w:val="7C010D60"/>
    <w:multiLevelType w:val="multilevel"/>
    <w:tmpl w:val="8BB4F1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" w15:restartNumberingAfterBreak="0">
    <w:nsid w:val="7CE8345C"/>
    <w:multiLevelType w:val="multilevel"/>
    <w:tmpl w:val="C2025E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506364749">
    <w:abstractNumId w:val="13"/>
  </w:num>
  <w:num w:numId="2" w16cid:durableId="1840268275">
    <w:abstractNumId w:val="11"/>
  </w:num>
  <w:num w:numId="3" w16cid:durableId="2000771353">
    <w:abstractNumId w:val="39"/>
  </w:num>
  <w:num w:numId="4" w16cid:durableId="2116243982">
    <w:abstractNumId w:val="35"/>
  </w:num>
  <w:num w:numId="5" w16cid:durableId="1848906244">
    <w:abstractNumId w:val="15"/>
  </w:num>
  <w:num w:numId="6" w16cid:durableId="1097823186">
    <w:abstractNumId w:val="32"/>
  </w:num>
  <w:num w:numId="7" w16cid:durableId="692804235">
    <w:abstractNumId w:val="2"/>
  </w:num>
  <w:num w:numId="8" w16cid:durableId="1726566390">
    <w:abstractNumId w:val="9"/>
  </w:num>
  <w:num w:numId="9" w16cid:durableId="1678072523">
    <w:abstractNumId w:val="25"/>
  </w:num>
  <w:num w:numId="10" w16cid:durableId="657853467">
    <w:abstractNumId w:val="29"/>
  </w:num>
  <w:num w:numId="11" w16cid:durableId="1146699707">
    <w:abstractNumId w:val="3"/>
  </w:num>
  <w:num w:numId="12" w16cid:durableId="1427195387">
    <w:abstractNumId w:val="7"/>
  </w:num>
  <w:num w:numId="13" w16cid:durableId="359866326">
    <w:abstractNumId w:val="31"/>
  </w:num>
  <w:num w:numId="14" w16cid:durableId="1610159056">
    <w:abstractNumId w:val="28"/>
  </w:num>
  <w:num w:numId="15" w16cid:durableId="1035691151">
    <w:abstractNumId w:val="21"/>
  </w:num>
  <w:num w:numId="16" w16cid:durableId="1345325102">
    <w:abstractNumId w:val="6"/>
  </w:num>
  <w:num w:numId="17" w16cid:durableId="1939287957">
    <w:abstractNumId w:val="40"/>
  </w:num>
  <w:num w:numId="18" w16cid:durableId="1050766509">
    <w:abstractNumId w:val="5"/>
  </w:num>
  <w:num w:numId="19" w16cid:durableId="2067869038">
    <w:abstractNumId w:val="38"/>
  </w:num>
  <w:num w:numId="20" w16cid:durableId="926382073">
    <w:abstractNumId w:val="33"/>
  </w:num>
  <w:num w:numId="21" w16cid:durableId="175774230">
    <w:abstractNumId w:val="30"/>
  </w:num>
  <w:num w:numId="22" w16cid:durableId="1980959878">
    <w:abstractNumId w:val="0"/>
  </w:num>
  <w:num w:numId="23" w16cid:durableId="853687006">
    <w:abstractNumId w:val="10"/>
  </w:num>
  <w:num w:numId="24" w16cid:durableId="767386865">
    <w:abstractNumId w:val="4"/>
  </w:num>
  <w:num w:numId="25" w16cid:durableId="1604609217">
    <w:abstractNumId w:val="26"/>
  </w:num>
  <w:num w:numId="26" w16cid:durableId="1921407878">
    <w:abstractNumId w:val="17"/>
  </w:num>
  <w:num w:numId="27" w16cid:durableId="1137604831">
    <w:abstractNumId w:val="37"/>
  </w:num>
  <w:num w:numId="28" w16cid:durableId="1843815622">
    <w:abstractNumId w:val="20"/>
  </w:num>
  <w:num w:numId="29" w16cid:durableId="1984578508">
    <w:abstractNumId w:val="18"/>
  </w:num>
  <w:num w:numId="30" w16cid:durableId="1087849804">
    <w:abstractNumId w:val="16"/>
  </w:num>
  <w:num w:numId="31" w16cid:durableId="1535196864">
    <w:abstractNumId w:val="19"/>
  </w:num>
  <w:num w:numId="32" w16cid:durableId="1006328205">
    <w:abstractNumId w:val="36"/>
  </w:num>
  <w:num w:numId="33" w16cid:durableId="2076972064">
    <w:abstractNumId w:val="24"/>
  </w:num>
  <w:num w:numId="34" w16cid:durableId="1405879234">
    <w:abstractNumId w:val="14"/>
  </w:num>
  <w:num w:numId="35" w16cid:durableId="1221095569">
    <w:abstractNumId w:val="34"/>
  </w:num>
  <w:num w:numId="36" w16cid:durableId="759450845">
    <w:abstractNumId w:val="23"/>
  </w:num>
  <w:num w:numId="37" w16cid:durableId="869100768">
    <w:abstractNumId w:val="1"/>
  </w:num>
  <w:num w:numId="38" w16cid:durableId="505630791">
    <w:abstractNumId w:val="12"/>
  </w:num>
  <w:num w:numId="39" w16cid:durableId="1763648156">
    <w:abstractNumId w:val="8"/>
  </w:num>
  <w:num w:numId="40" w16cid:durableId="544607842">
    <w:abstractNumId w:val="22"/>
  </w:num>
  <w:num w:numId="41" w16cid:durableId="1570339676">
    <w:abstractNumId w:val="2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E2C6C"/>
    <w:rsid w:val="000115DB"/>
    <w:rsid w:val="00012787"/>
    <w:rsid w:val="000845F5"/>
    <w:rsid w:val="000854B9"/>
    <w:rsid w:val="00085B6A"/>
    <w:rsid w:val="000905B2"/>
    <w:rsid w:val="000C2E76"/>
    <w:rsid w:val="000D0E69"/>
    <w:rsid w:val="000F5057"/>
    <w:rsid w:val="001957A8"/>
    <w:rsid w:val="001F1FD0"/>
    <w:rsid w:val="001F54EA"/>
    <w:rsid w:val="001F5BD9"/>
    <w:rsid w:val="00211740"/>
    <w:rsid w:val="002171B2"/>
    <w:rsid w:val="00222ABA"/>
    <w:rsid w:val="00233803"/>
    <w:rsid w:val="00246867"/>
    <w:rsid w:val="00290EE2"/>
    <w:rsid w:val="00297A83"/>
    <w:rsid w:val="002D0592"/>
    <w:rsid w:val="002D3698"/>
    <w:rsid w:val="002E59CC"/>
    <w:rsid w:val="00330B9D"/>
    <w:rsid w:val="00330D2C"/>
    <w:rsid w:val="00370561"/>
    <w:rsid w:val="00372956"/>
    <w:rsid w:val="003970FD"/>
    <w:rsid w:val="003C0253"/>
    <w:rsid w:val="003C1C37"/>
    <w:rsid w:val="0044264E"/>
    <w:rsid w:val="00451A1D"/>
    <w:rsid w:val="004662CE"/>
    <w:rsid w:val="00485B27"/>
    <w:rsid w:val="00487414"/>
    <w:rsid w:val="004B00A8"/>
    <w:rsid w:val="00502558"/>
    <w:rsid w:val="00513D4A"/>
    <w:rsid w:val="00533882"/>
    <w:rsid w:val="00555061"/>
    <w:rsid w:val="005611F8"/>
    <w:rsid w:val="00567107"/>
    <w:rsid w:val="005B5DD9"/>
    <w:rsid w:val="005C1604"/>
    <w:rsid w:val="005D4E9F"/>
    <w:rsid w:val="005E50C0"/>
    <w:rsid w:val="00603552"/>
    <w:rsid w:val="00607AB1"/>
    <w:rsid w:val="00623E52"/>
    <w:rsid w:val="00623E9B"/>
    <w:rsid w:val="00640E62"/>
    <w:rsid w:val="0064183D"/>
    <w:rsid w:val="00645E4B"/>
    <w:rsid w:val="00657F10"/>
    <w:rsid w:val="00671F20"/>
    <w:rsid w:val="0068556F"/>
    <w:rsid w:val="00691497"/>
    <w:rsid w:val="006B59D7"/>
    <w:rsid w:val="006F7E14"/>
    <w:rsid w:val="00755F49"/>
    <w:rsid w:val="0076121C"/>
    <w:rsid w:val="007A198A"/>
    <w:rsid w:val="007A4C79"/>
    <w:rsid w:val="007C515B"/>
    <w:rsid w:val="007E1A12"/>
    <w:rsid w:val="00805115"/>
    <w:rsid w:val="00805D1B"/>
    <w:rsid w:val="00814436"/>
    <w:rsid w:val="00836DAB"/>
    <w:rsid w:val="00847EF6"/>
    <w:rsid w:val="00866E71"/>
    <w:rsid w:val="00870793"/>
    <w:rsid w:val="008753FF"/>
    <w:rsid w:val="0089128C"/>
    <w:rsid w:val="008A200E"/>
    <w:rsid w:val="008B0FD5"/>
    <w:rsid w:val="008E0D92"/>
    <w:rsid w:val="008E42EE"/>
    <w:rsid w:val="008F2867"/>
    <w:rsid w:val="00904FD2"/>
    <w:rsid w:val="009251D0"/>
    <w:rsid w:val="009500D8"/>
    <w:rsid w:val="009518D7"/>
    <w:rsid w:val="0095365A"/>
    <w:rsid w:val="0095714A"/>
    <w:rsid w:val="00991E5A"/>
    <w:rsid w:val="009C0634"/>
    <w:rsid w:val="00A21F23"/>
    <w:rsid w:val="00A44CF0"/>
    <w:rsid w:val="00A50563"/>
    <w:rsid w:val="00A55C89"/>
    <w:rsid w:val="00A819D9"/>
    <w:rsid w:val="00A949FE"/>
    <w:rsid w:val="00A94BB2"/>
    <w:rsid w:val="00AB2C26"/>
    <w:rsid w:val="00AE2C6C"/>
    <w:rsid w:val="00AE71DE"/>
    <w:rsid w:val="00AE75F0"/>
    <w:rsid w:val="00B3100F"/>
    <w:rsid w:val="00B52DD2"/>
    <w:rsid w:val="00BC682E"/>
    <w:rsid w:val="00C10275"/>
    <w:rsid w:val="00C17E96"/>
    <w:rsid w:val="00C27D2D"/>
    <w:rsid w:val="00C31B93"/>
    <w:rsid w:val="00C4676A"/>
    <w:rsid w:val="00C80E04"/>
    <w:rsid w:val="00C833B7"/>
    <w:rsid w:val="00D33289"/>
    <w:rsid w:val="00D50816"/>
    <w:rsid w:val="00D56D5A"/>
    <w:rsid w:val="00D64BB9"/>
    <w:rsid w:val="00D70538"/>
    <w:rsid w:val="00D801F1"/>
    <w:rsid w:val="00D80679"/>
    <w:rsid w:val="00D86FE1"/>
    <w:rsid w:val="00DC7E96"/>
    <w:rsid w:val="00DD52A7"/>
    <w:rsid w:val="00E00198"/>
    <w:rsid w:val="00E02438"/>
    <w:rsid w:val="00E1410E"/>
    <w:rsid w:val="00E441AA"/>
    <w:rsid w:val="00E5333A"/>
    <w:rsid w:val="00E5452F"/>
    <w:rsid w:val="00E82072"/>
    <w:rsid w:val="00E84A47"/>
    <w:rsid w:val="00E862AC"/>
    <w:rsid w:val="00EA227F"/>
    <w:rsid w:val="00EB128D"/>
    <w:rsid w:val="00EC441F"/>
    <w:rsid w:val="00EC4E5D"/>
    <w:rsid w:val="00EE5033"/>
    <w:rsid w:val="00EF0898"/>
    <w:rsid w:val="00F335F1"/>
    <w:rsid w:val="00F34DCD"/>
    <w:rsid w:val="00F84A20"/>
    <w:rsid w:val="00F944CA"/>
    <w:rsid w:val="00FC4AA6"/>
    <w:rsid w:val="00FC6E98"/>
    <w:rsid w:val="00FE2FD1"/>
    <w:rsid w:val="00FE4A12"/>
    <w:rsid w:val="00FE59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P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0C18648"/>
  <w15:chartTrackingRefBased/>
  <w15:docId w15:val="{CB524ECB-B2ED-469E-8D91-709584522F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PH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70793"/>
    <w:pPr>
      <w:spacing w:line="256" w:lineRule="auto"/>
    </w:pPr>
  </w:style>
  <w:style w:type="paragraph" w:styleId="Heading1">
    <w:name w:val="heading 1"/>
    <w:basedOn w:val="Normal"/>
    <w:next w:val="Normal"/>
    <w:link w:val="Heading1Char"/>
    <w:uiPriority w:val="9"/>
    <w:qFormat/>
    <w:rsid w:val="00AE2C6C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E2C6C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E2C6C"/>
    <w:pPr>
      <w:keepNext/>
      <w:keepLines/>
      <w:spacing w:before="160" w:after="80" w:line="259" w:lineRule="auto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E2C6C"/>
    <w:pPr>
      <w:keepNext/>
      <w:keepLines/>
      <w:spacing w:before="80" w:after="40" w:line="259" w:lineRule="auto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E2C6C"/>
    <w:pPr>
      <w:keepNext/>
      <w:keepLines/>
      <w:spacing w:before="80" w:after="40" w:line="259" w:lineRule="auto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E2C6C"/>
    <w:pPr>
      <w:keepNext/>
      <w:keepLines/>
      <w:spacing w:before="40" w:after="0" w:line="259" w:lineRule="auto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E2C6C"/>
    <w:pPr>
      <w:keepNext/>
      <w:keepLines/>
      <w:spacing w:before="40" w:after="0" w:line="259" w:lineRule="auto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E2C6C"/>
    <w:pPr>
      <w:keepNext/>
      <w:keepLines/>
      <w:spacing w:after="0" w:line="259" w:lineRule="auto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E2C6C"/>
    <w:pPr>
      <w:keepNext/>
      <w:keepLines/>
      <w:spacing w:after="0" w:line="259" w:lineRule="auto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E2C6C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E2C6C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E2C6C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E2C6C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E2C6C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E2C6C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E2C6C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E2C6C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E2C6C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AE2C6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AE2C6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AE2C6C"/>
    <w:pPr>
      <w:numPr>
        <w:ilvl w:val="1"/>
      </w:numPr>
      <w:spacing w:line="259" w:lineRule="auto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AE2C6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AE2C6C"/>
    <w:pPr>
      <w:spacing w:before="160" w:line="259" w:lineRule="auto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AE2C6C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AE2C6C"/>
    <w:pPr>
      <w:spacing w:line="259" w:lineRule="auto"/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AE2C6C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E2C6C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59" w:lineRule="auto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E2C6C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AE2C6C"/>
    <w:rPr>
      <w:b/>
      <w:bCs/>
      <w:smallCaps/>
      <w:color w:val="2F5496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290EE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90EE2"/>
  </w:style>
  <w:style w:type="paragraph" w:styleId="Footer">
    <w:name w:val="footer"/>
    <w:basedOn w:val="Normal"/>
    <w:link w:val="FooterChar"/>
    <w:uiPriority w:val="99"/>
    <w:unhideWhenUsed/>
    <w:rsid w:val="00290EE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90EE2"/>
  </w:style>
  <w:style w:type="table" w:styleId="TableGrid">
    <w:name w:val="Table Grid"/>
    <w:basedOn w:val="TableNormal"/>
    <w:uiPriority w:val="39"/>
    <w:rsid w:val="000905B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unhideWhenUsed/>
    <w:rsid w:val="001F54E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en-PH"/>
      <w14:ligatures w14:val="none"/>
    </w:rPr>
  </w:style>
  <w:style w:type="character" w:styleId="Strong">
    <w:name w:val="Strong"/>
    <w:basedOn w:val="DefaultParagraphFont"/>
    <w:uiPriority w:val="22"/>
    <w:qFormat/>
    <w:rsid w:val="001F54EA"/>
    <w:rPr>
      <w:b/>
      <w:bCs/>
    </w:rPr>
  </w:style>
  <w:style w:type="character" w:styleId="Hyperlink">
    <w:name w:val="Hyperlink"/>
    <w:basedOn w:val="DefaultParagraphFont"/>
    <w:uiPriority w:val="99"/>
    <w:unhideWhenUsed/>
    <w:qFormat/>
    <w:rsid w:val="00233803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233803"/>
    <w:rPr>
      <w:color w:val="605E5C"/>
      <w:shd w:val="clear" w:color="auto" w:fill="E1DFDD"/>
    </w:rPr>
  </w:style>
  <w:style w:type="character" w:styleId="Emphasis">
    <w:name w:val="Emphasis"/>
    <w:basedOn w:val="DefaultParagraphFont"/>
    <w:uiPriority w:val="20"/>
    <w:qFormat/>
    <w:rsid w:val="00870793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doi.org/10.1177/1049732315617444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229</TotalTime>
  <Pages>2</Pages>
  <Words>611</Words>
  <Characters>3488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victorcajala@outlook.com</dc:creator>
  <cp:keywords/>
  <dc:description/>
  <cp:lastModifiedBy>victorcajala@outlook.com</cp:lastModifiedBy>
  <cp:revision>50</cp:revision>
  <cp:lastPrinted>2026-02-21T05:03:00Z</cp:lastPrinted>
  <dcterms:created xsi:type="dcterms:W3CDTF">2025-12-03T11:08:00Z</dcterms:created>
  <dcterms:modified xsi:type="dcterms:W3CDTF">2026-08-19T14:42:00Z</dcterms:modified>
</cp:coreProperties>
</file>