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076E2" w14:textId="77777777" w:rsidR="009E4337" w:rsidRPr="00820920" w:rsidRDefault="009E4337" w:rsidP="009E4337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820920">
        <w:rPr>
          <w:rFonts w:ascii="Arial Rounded MT Bold" w:hAnsi="Arial Rounded MT Bold"/>
          <w:b/>
          <w:bCs/>
        </w:rPr>
        <w:t>REFERENCES</w:t>
      </w:r>
    </w:p>
    <w:p w14:paraId="79CDA838" w14:textId="77777777" w:rsidR="009E4337" w:rsidRPr="00820920" w:rsidRDefault="009E4337" w:rsidP="009E4337">
      <w:pPr>
        <w:suppressLineNumbers/>
        <w:spacing w:after="0" w:line="240" w:lineRule="auto"/>
        <w:jc w:val="both"/>
        <w:rPr>
          <w:rFonts w:ascii="Arial Rounded MT Bold" w:hAnsi="Arial Rounded MT Bold"/>
        </w:rPr>
      </w:pPr>
    </w:p>
    <w:p w14:paraId="61BB70AA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proofErr w:type="spellStart"/>
      <w:r w:rsidRPr="00820920">
        <w:rPr>
          <w:rFonts w:ascii="Bahnschrift" w:hAnsi="Bahnschrift"/>
          <w:sz w:val="22"/>
          <w:szCs w:val="22"/>
        </w:rPr>
        <w:t>Babaa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, S., Murr, G., Mohamed, F., &amp; </w:t>
      </w:r>
      <w:proofErr w:type="spellStart"/>
      <w:r w:rsidRPr="00820920">
        <w:rPr>
          <w:rFonts w:ascii="Bahnschrift" w:hAnsi="Bahnschrift"/>
          <w:sz w:val="22"/>
          <w:szCs w:val="22"/>
        </w:rPr>
        <w:t>Pamuri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, S. (2018). Overview of boost converters for photovoltaic systems. </w:t>
      </w:r>
      <w:r w:rsidRPr="00820920">
        <w:rPr>
          <w:rStyle w:val="Emphasis"/>
          <w:rFonts w:ascii="Bahnschrift" w:hAnsi="Bahnschrift"/>
          <w:sz w:val="22"/>
          <w:szCs w:val="22"/>
        </w:rPr>
        <w:t>Journal of Power and Energy Engineering, 6</w:t>
      </w:r>
      <w:r w:rsidRPr="00820920">
        <w:rPr>
          <w:rFonts w:ascii="Bahnschrift" w:hAnsi="Bahnschrift"/>
          <w:sz w:val="22"/>
          <w:szCs w:val="22"/>
        </w:rPr>
        <w:t xml:space="preserve">(4), 16–31. </w:t>
      </w:r>
      <w:hyperlink r:id="rId7" w:history="1">
        <w:r w:rsidRPr="00820920">
          <w:rPr>
            <w:rStyle w:val="Hyperlink"/>
            <w:rFonts w:ascii="Bahnschrift" w:hAnsi="Bahnschrift"/>
            <w:color w:val="auto"/>
            <w:sz w:val="22"/>
            <w:szCs w:val="22"/>
            <w:u w:val="none"/>
          </w:rPr>
          <w:t>https://doi.org/10.4236/jpee.2018.64002</w:t>
        </w:r>
      </w:hyperlink>
    </w:p>
    <w:p w14:paraId="6EDE2191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</w:p>
    <w:p w14:paraId="5ABAA286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r w:rsidRPr="00820920">
        <w:rPr>
          <w:rFonts w:ascii="Bahnschrift" w:hAnsi="Bahnschrift"/>
          <w:sz w:val="22"/>
          <w:szCs w:val="22"/>
        </w:rPr>
        <w:t xml:space="preserve">Battery University. (n.d.). </w:t>
      </w:r>
      <w:r w:rsidRPr="00820920">
        <w:rPr>
          <w:rStyle w:val="Emphasis"/>
          <w:rFonts w:ascii="Bahnschrift" w:hAnsi="Bahnschrift"/>
          <w:sz w:val="22"/>
          <w:szCs w:val="22"/>
        </w:rPr>
        <w:t>BU-205: Types of lithium-ion</w:t>
      </w:r>
      <w:r w:rsidRPr="00820920">
        <w:rPr>
          <w:rStyle w:val="Emphasis"/>
        </w:rPr>
        <w:t>.</w:t>
      </w:r>
      <w:r w:rsidRPr="00820920">
        <w:rPr>
          <w:rFonts w:ascii="Bahnschrift" w:hAnsi="Bahnschrift"/>
          <w:sz w:val="22"/>
          <w:szCs w:val="22"/>
        </w:rPr>
        <w:t xml:space="preserve"> Cadex Electronics. </w:t>
      </w:r>
      <w:hyperlink r:id="rId8" w:tgtFrame="_new" w:history="1">
        <w:r w:rsidRPr="00820920">
          <w:rPr>
            <w:rStyle w:val="Hyperlink"/>
            <w:rFonts w:ascii="Bahnschrift" w:hAnsi="Bahnschrift"/>
            <w:color w:val="auto"/>
            <w:sz w:val="22"/>
            <w:szCs w:val="22"/>
            <w:u w:val="none"/>
          </w:rPr>
          <w:t>https://batteryuniversity.com/article/bu-205-types-of-lithium-ion</w:t>
        </w:r>
      </w:hyperlink>
    </w:p>
    <w:p w14:paraId="44F9C96B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</w:p>
    <w:p w14:paraId="3DB0E670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r w:rsidRPr="00820920">
        <w:rPr>
          <w:rFonts w:ascii="Bahnschrift" w:hAnsi="Bahnschrift"/>
          <w:sz w:val="22"/>
          <w:szCs w:val="22"/>
        </w:rPr>
        <w:t xml:space="preserve">Colucci, R., &amp; Mahgoub, I. (2025). Generalizable solar irradiance prediction for battery operation optimization in IoT-based microgrid environments. </w:t>
      </w:r>
      <w:r w:rsidRPr="00820920">
        <w:rPr>
          <w:rStyle w:val="Emphasis"/>
          <w:rFonts w:ascii="Bahnschrift" w:hAnsi="Bahnschrift"/>
          <w:sz w:val="22"/>
          <w:szCs w:val="22"/>
        </w:rPr>
        <w:t>Journal of Sensor and Actuator Networks, 14</w:t>
      </w:r>
      <w:r w:rsidRPr="00820920">
        <w:rPr>
          <w:rFonts w:ascii="Bahnschrift" w:hAnsi="Bahnschrift"/>
          <w:sz w:val="22"/>
          <w:szCs w:val="22"/>
        </w:rPr>
        <w:t xml:space="preserve">(1), 3. </w:t>
      </w:r>
      <w:hyperlink r:id="rId9" w:tgtFrame="_new" w:history="1">
        <w:r w:rsidRPr="00820920">
          <w:rPr>
            <w:rStyle w:val="Hyperlink"/>
            <w:rFonts w:ascii="Bahnschrift" w:hAnsi="Bahnschrift"/>
            <w:color w:val="auto"/>
            <w:sz w:val="22"/>
            <w:szCs w:val="22"/>
            <w:u w:val="none"/>
          </w:rPr>
          <w:t>https://doi.org/10.3390/jsan14010003</w:t>
        </w:r>
      </w:hyperlink>
    </w:p>
    <w:p w14:paraId="468524FD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</w:p>
    <w:p w14:paraId="7CE8D0A1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proofErr w:type="spellStart"/>
      <w:r w:rsidRPr="00820920">
        <w:rPr>
          <w:rFonts w:ascii="Bahnschrift" w:hAnsi="Bahnschrift"/>
          <w:sz w:val="22"/>
          <w:szCs w:val="22"/>
        </w:rPr>
        <w:t>Delighteck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. (2025, March 20). </w:t>
      </w:r>
      <w:proofErr w:type="spellStart"/>
      <w:r w:rsidRPr="00820920">
        <w:rPr>
          <w:rStyle w:val="Emphasis"/>
          <w:rFonts w:ascii="Bahnschrift" w:hAnsi="Bahnschrift"/>
          <w:sz w:val="22"/>
          <w:szCs w:val="22"/>
        </w:rPr>
        <w:t>LoRaWAN</w:t>
      </w:r>
      <w:proofErr w:type="spellEnd"/>
      <w:r w:rsidRPr="00820920">
        <w:rPr>
          <w:rStyle w:val="Emphasis"/>
          <w:rFonts w:ascii="Bahnschrift" w:hAnsi="Bahnschrift"/>
          <w:sz w:val="22"/>
          <w:szCs w:val="22"/>
        </w:rPr>
        <w:t xml:space="preserve"> technical overview part 3</w:t>
      </w:r>
      <w:r w:rsidRPr="00820920">
        <w:rPr>
          <w:rFonts w:ascii="Bahnschrift" w:hAnsi="Bahnschrift"/>
          <w:sz w:val="22"/>
          <w:szCs w:val="22"/>
        </w:rPr>
        <w:t xml:space="preserve"> [Blog post]. </w:t>
      </w:r>
      <w:proofErr w:type="spellStart"/>
      <w:r w:rsidRPr="00820920">
        <w:rPr>
          <w:rFonts w:ascii="Bahnschrift" w:hAnsi="Bahnschrift"/>
          <w:sz w:val="22"/>
          <w:szCs w:val="22"/>
        </w:rPr>
        <w:t>Delighteck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. </w:t>
      </w:r>
      <w:hyperlink r:id="rId10" w:tgtFrame="_new" w:history="1">
        <w:r w:rsidRPr="00820920">
          <w:rPr>
            <w:rStyle w:val="Hyperlink"/>
            <w:rFonts w:ascii="Bahnschrift" w:hAnsi="Bahnschrift"/>
            <w:color w:val="auto"/>
            <w:sz w:val="22"/>
            <w:szCs w:val="22"/>
            <w:u w:val="none"/>
          </w:rPr>
          <w:t>https://www.delighteck.com/blogs/lorawan-technical-overview-part3</w:t>
        </w:r>
      </w:hyperlink>
    </w:p>
    <w:p w14:paraId="0A989EB6" w14:textId="77777777" w:rsidR="009E4337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</w:p>
    <w:p w14:paraId="1C0D6717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r w:rsidRPr="00820920">
        <w:rPr>
          <w:rFonts w:ascii="Bahnschrift" w:hAnsi="Bahnschrift"/>
          <w:sz w:val="22"/>
          <w:szCs w:val="22"/>
        </w:rPr>
        <w:t xml:space="preserve">Khairunnisa, K., Fahmi, H., &amp; </w:t>
      </w:r>
      <w:proofErr w:type="spellStart"/>
      <w:r w:rsidRPr="00820920">
        <w:rPr>
          <w:rFonts w:ascii="Bahnschrift" w:hAnsi="Bahnschrift"/>
          <w:sz w:val="22"/>
          <w:szCs w:val="22"/>
        </w:rPr>
        <w:t>Suryanegara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, M. (2021). Utilization of used electric vehicle batteries for the design of mini-generating systems. </w:t>
      </w:r>
      <w:r w:rsidRPr="00820920">
        <w:rPr>
          <w:rStyle w:val="Emphasis"/>
          <w:rFonts w:ascii="Bahnschrift" w:hAnsi="Bahnschrift"/>
          <w:sz w:val="22"/>
          <w:szCs w:val="22"/>
        </w:rPr>
        <w:t>Journal of Physics: Conference Series, 2111</w:t>
      </w:r>
      <w:r w:rsidRPr="00820920">
        <w:rPr>
          <w:rFonts w:ascii="Bahnschrift" w:hAnsi="Bahnschrift"/>
          <w:sz w:val="22"/>
          <w:szCs w:val="22"/>
        </w:rPr>
        <w:t>(1), 012050. https://doi.org/10.1088/1742-6596/2111/1/012050</w:t>
      </w:r>
    </w:p>
    <w:p w14:paraId="49388EF5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</w:p>
    <w:p w14:paraId="19D13049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r w:rsidRPr="00820920">
        <w:rPr>
          <w:rFonts w:ascii="Bahnschrift" w:hAnsi="Bahnschrift"/>
          <w:sz w:val="22"/>
          <w:szCs w:val="22"/>
        </w:rPr>
        <w:t xml:space="preserve">Kufakunesu, R., Hancke, G. P., &amp; Abu-Mahfouz, A. M. (2020). A survey on adaptive data rate optimization in </w:t>
      </w:r>
      <w:proofErr w:type="spellStart"/>
      <w:r w:rsidRPr="00820920">
        <w:rPr>
          <w:rFonts w:ascii="Bahnschrift" w:hAnsi="Bahnschrift"/>
          <w:sz w:val="22"/>
          <w:szCs w:val="22"/>
        </w:rPr>
        <w:t>LoRaWAN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. </w:t>
      </w:r>
      <w:r w:rsidRPr="00820920">
        <w:rPr>
          <w:rStyle w:val="Emphasis"/>
          <w:rFonts w:ascii="Bahnschrift" w:hAnsi="Bahnschrift"/>
          <w:sz w:val="22"/>
          <w:szCs w:val="22"/>
        </w:rPr>
        <w:t>Sensors, 20</w:t>
      </w:r>
      <w:r w:rsidRPr="00820920">
        <w:rPr>
          <w:rFonts w:ascii="Bahnschrift" w:hAnsi="Bahnschrift"/>
          <w:sz w:val="22"/>
          <w:szCs w:val="22"/>
        </w:rPr>
        <w:t xml:space="preserve">(18), 5044. </w:t>
      </w:r>
      <w:hyperlink r:id="rId11" w:tgtFrame="_new" w:history="1">
        <w:r w:rsidRPr="00820920">
          <w:rPr>
            <w:rStyle w:val="Hyperlink"/>
            <w:rFonts w:ascii="Bahnschrift" w:hAnsi="Bahnschrift"/>
            <w:color w:val="auto"/>
            <w:sz w:val="22"/>
            <w:szCs w:val="22"/>
            <w:u w:val="none"/>
          </w:rPr>
          <w:t>https://doi.org/10.3390/s20185044</w:t>
        </w:r>
      </w:hyperlink>
    </w:p>
    <w:p w14:paraId="09362DD9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</w:p>
    <w:p w14:paraId="7E89A2B0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r w:rsidRPr="00820920">
        <w:rPr>
          <w:rFonts w:ascii="Bahnschrift" w:hAnsi="Bahnschrift"/>
          <w:sz w:val="22"/>
          <w:szCs w:val="22"/>
        </w:rPr>
        <w:t xml:space="preserve">Olson, A., &amp; </w:t>
      </w:r>
      <w:proofErr w:type="spellStart"/>
      <w:r w:rsidRPr="00820920">
        <w:rPr>
          <w:rFonts w:ascii="Bahnschrift" w:hAnsi="Bahnschrift"/>
          <w:sz w:val="22"/>
          <w:szCs w:val="22"/>
        </w:rPr>
        <w:t>Finio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, B. (2023). </w:t>
      </w:r>
      <w:r w:rsidRPr="00820920">
        <w:rPr>
          <w:rStyle w:val="Emphasis"/>
          <w:rFonts w:ascii="Bahnschrift" w:hAnsi="Bahnschrift"/>
          <w:sz w:val="22"/>
          <w:szCs w:val="22"/>
        </w:rPr>
        <w:t>How does solar cell output vary with incident light intensity?</w:t>
      </w:r>
      <w:r w:rsidRPr="00820920">
        <w:rPr>
          <w:rFonts w:ascii="Bahnschrift" w:hAnsi="Bahnschrift"/>
          <w:sz w:val="22"/>
          <w:szCs w:val="22"/>
        </w:rPr>
        <w:t xml:space="preserve"> Science Buddies. </w:t>
      </w:r>
      <w:hyperlink r:id="rId12" w:history="1">
        <w:r w:rsidRPr="00820920">
          <w:rPr>
            <w:rStyle w:val="Hyperlink"/>
            <w:rFonts w:ascii="Bahnschrift" w:hAnsi="Bahnschrift"/>
            <w:color w:val="auto"/>
            <w:sz w:val="22"/>
            <w:szCs w:val="22"/>
            <w:u w:val="none"/>
          </w:rPr>
          <w:t>https://www.sciencebuddies.org/science-fair-projects/project-ideas/EnergyP014/energy-power/how-does-solar-cell-output-vary-with-incident-light-intensity</w:t>
        </w:r>
      </w:hyperlink>
    </w:p>
    <w:p w14:paraId="24DFEDB0" w14:textId="77777777" w:rsidR="009E4337" w:rsidRPr="00820920" w:rsidRDefault="009E4337" w:rsidP="009E4337">
      <w:pPr>
        <w:pStyle w:val="NormalWeb"/>
        <w:spacing w:before="0" w:beforeAutospacing="0" w:after="0" w:afterAutospacing="0"/>
        <w:jc w:val="both"/>
        <w:rPr>
          <w:rFonts w:ascii="Bahnschrift" w:hAnsi="Bahnschrift"/>
          <w:sz w:val="22"/>
          <w:szCs w:val="22"/>
        </w:rPr>
      </w:pPr>
    </w:p>
    <w:p w14:paraId="3DAE38EE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r w:rsidRPr="00820920">
        <w:rPr>
          <w:rFonts w:ascii="Bahnschrift" w:hAnsi="Bahnschrift"/>
          <w:sz w:val="22"/>
          <w:szCs w:val="22"/>
        </w:rPr>
        <w:t xml:space="preserve">Pepa, P. E., </w:t>
      </w:r>
      <w:proofErr w:type="spellStart"/>
      <w:r w:rsidRPr="00820920">
        <w:rPr>
          <w:rFonts w:ascii="Bahnschrift" w:hAnsi="Bahnschrift"/>
          <w:sz w:val="22"/>
          <w:szCs w:val="22"/>
        </w:rPr>
        <w:t>Afungchuia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, D., </w:t>
      </w:r>
      <w:proofErr w:type="spellStart"/>
      <w:r w:rsidRPr="00820920">
        <w:rPr>
          <w:rFonts w:ascii="Bahnschrift" w:hAnsi="Bahnschrift"/>
          <w:sz w:val="22"/>
          <w:szCs w:val="22"/>
        </w:rPr>
        <w:t>Holtomoa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, O., &amp; </w:t>
      </w:r>
      <w:proofErr w:type="spellStart"/>
      <w:r w:rsidRPr="00820920">
        <w:rPr>
          <w:rFonts w:ascii="Bahnschrift" w:hAnsi="Bahnschrift"/>
          <w:sz w:val="22"/>
          <w:szCs w:val="22"/>
        </w:rPr>
        <w:t>Ebobenow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, J. (2025). Parameters critically affecting the open circuit voltage of an organic solar cell. </w:t>
      </w:r>
      <w:proofErr w:type="spellStart"/>
      <w:r w:rsidRPr="00820920">
        <w:rPr>
          <w:rStyle w:val="Emphasis"/>
          <w:rFonts w:ascii="Bahnschrift" w:hAnsi="Bahnschrift"/>
          <w:sz w:val="22"/>
          <w:szCs w:val="22"/>
        </w:rPr>
        <w:t>Heliyon</w:t>
      </w:r>
      <w:proofErr w:type="spellEnd"/>
      <w:r w:rsidRPr="00820920">
        <w:rPr>
          <w:rStyle w:val="Emphasis"/>
          <w:rFonts w:ascii="Bahnschrift" w:hAnsi="Bahnschrift"/>
          <w:sz w:val="22"/>
          <w:szCs w:val="22"/>
        </w:rPr>
        <w:t>, 11</w:t>
      </w:r>
      <w:r w:rsidRPr="00820920">
        <w:rPr>
          <w:rFonts w:ascii="Bahnschrift" w:hAnsi="Bahnschrift"/>
          <w:sz w:val="22"/>
          <w:szCs w:val="22"/>
        </w:rPr>
        <w:t xml:space="preserve">(4), e42684. </w:t>
      </w:r>
      <w:proofErr w:type="spellStart"/>
      <w:r w:rsidRPr="00820920">
        <w:rPr>
          <w:rFonts w:ascii="Bahnschrift" w:hAnsi="Bahnschrift"/>
          <w:sz w:val="22"/>
          <w:szCs w:val="22"/>
        </w:rPr>
        <w:t>doi</w:t>
      </w:r>
      <w:proofErr w:type="spellEnd"/>
      <w:r w:rsidRPr="00820920">
        <w:rPr>
          <w:rFonts w:ascii="Bahnschrift" w:hAnsi="Bahnschrift"/>
          <w:sz w:val="22"/>
          <w:szCs w:val="22"/>
        </w:rPr>
        <w:t>: 10.1016/</w:t>
      </w:r>
      <w:proofErr w:type="spellStart"/>
      <w:r w:rsidRPr="00820920">
        <w:rPr>
          <w:rFonts w:ascii="Bahnschrift" w:hAnsi="Bahnschrift"/>
          <w:sz w:val="22"/>
          <w:szCs w:val="22"/>
        </w:rPr>
        <w:t>j.heliyon</w:t>
      </w:r>
      <w:proofErr w:type="spellEnd"/>
      <w:r w:rsidRPr="00820920">
        <w:rPr>
          <w:rFonts w:ascii="Bahnschrift" w:hAnsi="Bahnschrift"/>
          <w:sz w:val="22"/>
          <w:szCs w:val="22"/>
        </w:rPr>
        <w:t>. 2025.e42684</w:t>
      </w:r>
    </w:p>
    <w:p w14:paraId="5FCAC615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</w:p>
    <w:p w14:paraId="011DFE08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r w:rsidRPr="00820920">
        <w:rPr>
          <w:rFonts w:ascii="Bahnschrift" w:hAnsi="Bahnschrift"/>
          <w:sz w:val="22"/>
          <w:szCs w:val="22"/>
        </w:rPr>
        <w:t xml:space="preserve">Salim, K., Asif, M., Ali, F., </w:t>
      </w:r>
      <w:proofErr w:type="spellStart"/>
      <w:r w:rsidRPr="00820920">
        <w:rPr>
          <w:rFonts w:ascii="Bahnschrift" w:hAnsi="Bahnschrift"/>
          <w:sz w:val="22"/>
          <w:szCs w:val="22"/>
        </w:rPr>
        <w:t>Armghan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, A., Ullah, N., Mohammad, A.-S., &amp; Al Ahmadi, A. A. (2022). Low-stress and optimum design of boost converter for renewable energy systems. </w:t>
      </w:r>
      <w:r w:rsidRPr="00820920">
        <w:rPr>
          <w:rStyle w:val="Emphasis"/>
          <w:rFonts w:ascii="Bahnschrift" w:hAnsi="Bahnschrift"/>
          <w:sz w:val="22"/>
          <w:szCs w:val="22"/>
        </w:rPr>
        <w:t>Micromachines, 13</w:t>
      </w:r>
      <w:r w:rsidRPr="00820920">
        <w:rPr>
          <w:rFonts w:ascii="Bahnschrift" w:hAnsi="Bahnschrift"/>
          <w:sz w:val="22"/>
          <w:szCs w:val="22"/>
        </w:rPr>
        <w:t xml:space="preserve">(7), 1085. </w:t>
      </w:r>
      <w:hyperlink r:id="rId13" w:tgtFrame="_new" w:history="1">
        <w:r w:rsidRPr="00820920">
          <w:rPr>
            <w:rStyle w:val="Hyperlink"/>
            <w:rFonts w:ascii="Bahnschrift" w:hAnsi="Bahnschrift"/>
            <w:color w:val="auto"/>
            <w:sz w:val="22"/>
            <w:szCs w:val="22"/>
            <w:u w:val="none"/>
          </w:rPr>
          <w:t>https://doi.org/10.3390/mi13071085</w:t>
        </w:r>
      </w:hyperlink>
    </w:p>
    <w:p w14:paraId="76A729AE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</w:p>
    <w:p w14:paraId="05F701EF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r w:rsidRPr="00820920">
        <w:rPr>
          <w:rFonts w:ascii="Bahnschrift" w:hAnsi="Bahnschrift"/>
          <w:sz w:val="22"/>
          <w:szCs w:val="22"/>
        </w:rPr>
        <w:t>Shaker, L. M., Al-</w:t>
      </w:r>
      <w:proofErr w:type="spellStart"/>
      <w:r w:rsidRPr="00820920">
        <w:rPr>
          <w:rFonts w:ascii="Bahnschrift" w:hAnsi="Bahnschrift"/>
          <w:sz w:val="22"/>
          <w:szCs w:val="22"/>
        </w:rPr>
        <w:t>Amiery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, A. A., Hanoon, M. M., Al-Azzawi, W. K., Kadhum, A. A. H. (2024). Examining the influence of thermal effects on solar cells: A comprehensive review. </w:t>
      </w:r>
      <w:r w:rsidRPr="00820920">
        <w:rPr>
          <w:rStyle w:val="Emphasis"/>
          <w:rFonts w:ascii="Bahnschrift" w:hAnsi="Bahnschrift"/>
          <w:sz w:val="22"/>
          <w:szCs w:val="22"/>
        </w:rPr>
        <w:t>Sustainable Energy Research, 11</w:t>
      </w:r>
      <w:r w:rsidRPr="00820920">
        <w:rPr>
          <w:rFonts w:ascii="Bahnschrift" w:hAnsi="Bahnschrift"/>
          <w:sz w:val="22"/>
          <w:szCs w:val="22"/>
        </w:rPr>
        <w:t xml:space="preserve">(1), 6. </w:t>
      </w:r>
      <w:hyperlink r:id="rId14" w:tgtFrame="_new" w:history="1">
        <w:r w:rsidRPr="00820920">
          <w:rPr>
            <w:rStyle w:val="Hyperlink"/>
            <w:rFonts w:ascii="Bahnschrift" w:hAnsi="Bahnschrift"/>
            <w:color w:val="auto"/>
            <w:sz w:val="22"/>
            <w:szCs w:val="22"/>
            <w:u w:val="none"/>
          </w:rPr>
          <w:t>https://link.springer.com/article/10.1186/s40807-024-00100-8</w:t>
        </w:r>
      </w:hyperlink>
    </w:p>
    <w:p w14:paraId="7011E74B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</w:p>
    <w:p w14:paraId="79E30E4C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r w:rsidRPr="00820920">
        <w:rPr>
          <w:rFonts w:ascii="Bahnschrift" w:hAnsi="Bahnschrift"/>
          <w:sz w:val="22"/>
          <w:szCs w:val="22"/>
        </w:rPr>
        <w:t xml:space="preserve">Shieh, Y.-T., Wu, C.-C., Liu, C.-Y., Chieng, W.-H., Su, Y.-S., Jeng, S.-L., &amp; Chang, E.-Y. (2022). Lithium battery model and its application to parallel charging. </w:t>
      </w:r>
      <w:r w:rsidRPr="00820920">
        <w:rPr>
          <w:rStyle w:val="Emphasis"/>
          <w:rFonts w:ascii="Bahnschrift" w:hAnsi="Bahnschrift"/>
          <w:sz w:val="22"/>
          <w:szCs w:val="22"/>
        </w:rPr>
        <w:t>Energies, 15</w:t>
      </w:r>
      <w:r w:rsidRPr="00820920">
        <w:rPr>
          <w:rFonts w:ascii="Bahnschrift" w:hAnsi="Bahnschrift"/>
          <w:sz w:val="22"/>
          <w:szCs w:val="22"/>
        </w:rPr>
        <w:t xml:space="preserve">(13), 4767. </w:t>
      </w:r>
      <w:hyperlink r:id="rId15" w:tgtFrame="_new" w:history="1">
        <w:r w:rsidRPr="00820920">
          <w:rPr>
            <w:rStyle w:val="Hyperlink"/>
            <w:rFonts w:ascii="Bahnschrift" w:hAnsi="Bahnschrift"/>
            <w:color w:val="auto"/>
            <w:sz w:val="22"/>
            <w:szCs w:val="22"/>
            <w:u w:val="none"/>
          </w:rPr>
          <w:t>https://doi.org/10.3390/en15134767</w:t>
        </w:r>
      </w:hyperlink>
    </w:p>
    <w:p w14:paraId="16A862BD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</w:p>
    <w:p w14:paraId="54E09A24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proofErr w:type="spellStart"/>
      <w:r w:rsidRPr="00820920">
        <w:rPr>
          <w:rFonts w:ascii="Bahnschrift" w:hAnsi="Bahnschrift"/>
          <w:sz w:val="22"/>
          <w:szCs w:val="22"/>
        </w:rPr>
        <w:t>Ufine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 Battery. (2024, January 19). </w:t>
      </w:r>
      <w:r w:rsidRPr="00820920">
        <w:rPr>
          <w:rStyle w:val="Emphasis"/>
          <w:rFonts w:ascii="Bahnschrift" w:hAnsi="Bahnschrift"/>
          <w:sz w:val="22"/>
          <w:szCs w:val="22"/>
        </w:rPr>
        <w:t>LiFePO4 battery vs. lithium-ion polymer battery: Key differences explained</w:t>
      </w:r>
      <w:r w:rsidRPr="00820920">
        <w:rPr>
          <w:rFonts w:ascii="Bahnschrift" w:hAnsi="Bahnschrift"/>
          <w:sz w:val="22"/>
          <w:szCs w:val="22"/>
        </w:rPr>
        <w:t xml:space="preserve">. </w:t>
      </w:r>
      <w:hyperlink r:id="rId16" w:tgtFrame="_new" w:history="1">
        <w:r w:rsidRPr="00820920">
          <w:rPr>
            <w:rStyle w:val="Hyperlink"/>
            <w:rFonts w:ascii="Bahnschrift" w:hAnsi="Bahnschrift"/>
            <w:color w:val="auto"/>
            <w:sz w:val="22"/>
            <w:szCs w:val="22"/>
            <w:u w:val="none"/>
          </w:rPr>
          <w:t>https://www.ufinebattery.com/blog/lifepo4-battery-vs-lithium-ion-polymer-battery/</w:t>
        </w:r>
      </w:hyperlink>
    </w:p>
    <w:p w14:paraId="47863ABC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</w:p>
    <w:p w14:paraId="0388081B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  <w:proofErr w:type="spellStart"/>
      <w:r w:rsidRPr="00820920">
        <w:rPr>
          <w:rFonts w:ascii="Bahnschrift" w:hAnsi="Bahnschrift"/>
          <w:sz w:val="22"/>
          <w:szCs w:val="22"/>
        </w:rPr>
        <w:lastRenderedPageBreak/>
        <w:t>Vatrer</w:t>
      </w:r>
      <w:proofErr w:type="spellEnd"/>
      <w:r w:rsidRPr="00820920">
        <w:rPr>
          <w:rFonts w:ascii="Bahnschrift" w:hAnsi="Bahnschrift"/>
          <w:sz w:val="22"/>
          <w:szCs w:val="22"/>
        </w:rPr>
        <w:t xml:space="preserve"> Power. (2024, April 30). </w:t>
      </w:r>
      <w:r w:rsidRPr="00820920">
        <w:rPr>
          <w:rStyle w:val="Emphasis"/>
          <w:rFonts w:ascii="Bahnschrift" w:hAnsi="Bahnschrift"/>
          <w:sz w:val="22"/>
          <w:szCs w:val="22"/>
        </w:rPr>
        <w:t>LiFePO4 battery vs. lithium-ion battery: An in-depth comparison</w:t>
      </w:r>
      <w:r w:rsidRPr="00820920">
        <w:rPr>
          <w:rStyle w:val="Emphasis"/>
        </w:rPr>
        <w:t xml:space="preserve">. </w:t>
      </w:r>
      <w:hyperlink r:id="rId17" w:tgtFrame="_new" w:history="1">
        <w:r w:rsidRPr="00820920">
          <w:rPr>
            <w:rStyle w:val="Hyperlink"/>
            <w:rFonts w:ascii="Bahnschrift" w:hAnsi="Bahnschrift"/>
            <w:color w:val="auto"/>
            <w:sz w:val="22"/>
            <w:szCs w:val="22"/>
            <w:u w:val="none"/>
          </w:rPr>
          <w:t>https://www.vatrerpower.com/en-de/blogs/news/lifepo4-battery-vs-lithium-ion-battery-an-in-depth-comparison</w:t>
        </w:r>
      </w:hyperlink>
    </w:p>
    <w:p w14:paraId="14ABA411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  <w:sz w:val="22"/>
          <w:szCs w:val="22"/>
        </w:rPr>
      </w:pPr>
    </w:p>
    <w:p w14:paraId="17C1D2C1" w14:textId="77777777" w:rsidR="009E4337" w:rsidRPr="00820920" w:rsidRDefault="009E4337" w:rsidP="009E4337">
      <w:pPr>
        <w:pStyle w:val="NormalWeb"/>
        <w:spacing w:before="0" w:beforeAutospacing="0" w:after="0" w:afterAutospacing="0"/>
        <w:ind w:left="720" w:hanging="720"/>
        <w:jc w:val="both"/>
        <w:rPr>
          <w:rFonts w:ascii="Bahnschrift" w:hAnsi="Bahnschrift"/>
        </w:rPr>
      </w:pPr>
      <w:r w:rsidRPr="00820920">
        <w:rPr>
          <w:rFonts w:ascii="Bahnschrift" w:hAnsi="Bahnschrift"/>
          <w:sz w:val="22"/>
          <w:szCs w:val="22"/>
        </w:rPr>
        <w:t xml:space="preserve">Yusof, N. B. M., &amp; Baharuddin, A. B. (2020). The study of output current in photovoltaics cell in series and parallel connections. </w:t>
      </w:r>
      <w:r w:rsidRPr="00820920">
        <w:rPr>
          <w:rStyle w:val="Emphasis"/>
          <w:rFonts w:ascii="Bahnschrift" w:hAnsi="Bahnschrift"/>
          <w:sz w:val="22"/>
          <w:szCs w:val="22"/>
        </w:rPr>
        <w:t>International Journal of Technology, Innovation and Humanities, 1</w:t>
      </w:r>
      <w:r w:rsidRPr="00820920">
        <w:rPr>
          <w:rFonts w:ascii="Bahnschrift" w:hAnsi="Bahnschrift"/>
          <w:sz w:val="22"/>
          <w:szCs w:val="22"/>
        </w:rPr>
        <w:t>(1), 7–12.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1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9376F" w14:textId="77777777" w:rsidR="00EA37E1" w:rsidRDefault="00EA37E1" w:rsidP="00290EE2">
      <w:pPr>
        <w:spacing w:after="0" w:line="240" w:lineRule="auto"/>
      </w:pPr>
      <w:r>
        <w:separator/>
      </w:r>
    </w:p>
  </w:endnote>
  <w:endnote w:type="continuationSeparator" w:id="0">
    <w:p w14:paraId="5DC53197" w14:textId="77777777" w:rsidR="00EA37E1" w:rsidRDefault="00EA37E1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AAA39" w14:textId="77777777" w:rsidR="00EA37E1" w:rsidRDefault="00EA37E1" w:rsidP="00290EE2">
      <w:pPr>
        <w:spacing w:after="0" w:line="240" w:lineRule="auto"/>
      </w:pPr>
      <w:r>
        <w:separator/>
      </w:r>
    </w:p>
  </w:footnote>
  <w:footnote w:type="continuationSeparator" w:id="0">
    <w:p w14:paraId="2E2B2BCF" w14:textId="77777777" w:rsidR="00EA37E1" w:rsidRDefault="00EA37E1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C2E76"/>
    <w:rsid w:val="000D0E69"/>
    <w:rsid w:val="000F5057"/>
    <w:rsid w:val="001957A8"/>
    <w:rsid w:val="001F1FD0"/>
    <w:rsid w:val="001F54EA"/>
    <w:rsid w:val="001F5BD9"/>
    <w:rsid w:val="00211740"/>
    <w:rsid w:val="00222ABA"/>
    <w:rsid w:val="00233803"/>
    <w:rsid w:val="00246867"/>
    <w:rsid w:val="00290EE2"/>
    <w:rsid w:val="00297A83"/>
    <w:rsid w:val="002D0592"/>
    <w:rsid w:val="002D3698"/>
    <w:rsid w:val="002E59CC"/>
    <w:rsid w:val="00330D2C"/>
    <w:rsid w:val="00370561"/>
    <w:rsid w:val="00372956"/>
    <w:rsid w:val="003970FD"/>
    <w:rsid w:val="003C0253"/>
    <w:rsid w:val="003C1C37"/>
    <w:rsid w:val="003C6716"/>
    <w:rsid w:val="0044264E"/>
    <w:rsid w:val="00451A1D"/>
    <w:rsid w:val="004635C7"/>
    <w:rsid w:val="00464CF9"/>
    <w:rsid w:val="004662CE"/>
    <w:rsid w:val="00485B27"/>
    <w:rsid w:val="00487414"/>
    <w:rsid w:val="004B00A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960FB"/>
    <w:rsid w:val="006B59D7"/>
    <w:rsid w:val="006F7E14"/>
    <w:rsid w:val="00755F49"/>
    <w:rsid w:val="0076121C"/>
    <w:rsid w:val="007A198A"/>
    <w:rsid w:val="007A4C79"/>
    <w:rsid w:val="007E1A12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F2867"/>
    <w:rsid w:val="00904FD2"/>
    <w:rsid w:val="009251D0"/>
    <w:rsid w:val="009500D8"/>
    <w:rsid w:val="009518D7"/>
    <w:rsid w:val="0095714A"/>
    <w:rsid w:val="00991E5A"/>
    <w:rsid w:val="009C0634"/>
    <w:rsid w:val="009E4337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0F31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464D"/>
    <w:rsid w:val="00DD52A7"/>
    <w:rsid w:val="00E00198"/>
    <w:rsid w:val="00E02438"/>
    <w:rsid w:val="00E1410E"/>
    <w:rsid w:val="00E441AA"/>
    <w:rsid w:val="00E5333A"/>
    <w:rsid w:val="00E5452F"/>
    <w:rsid w:val="00E84A47"/>
    <w:rsid w:val="00E862AC"/>
    <w:rsid w:val="00EA227F"/>
    <w:rsid w:val="00EA37E1"/>
    <w:rsid w:val="00EB128D"/>
    <w:rsid w:val="00EC28E5"/>
    <w:rsid w:val="00EC441F"/>
    <w:rsid w:val="00EC4E5D"/>
    <w:rsid w:val="00EF0898"/>
    <w:rsid w:val="00F335F1"/>
    <w:rsid w:val="00F34DCD"/>
    <w:rsid w:val="00F84A20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337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E43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tteryuniversity.com/article/bu-205-types-of-lithium-ion" TargetMode="External"/><Relationship Id="rId13" Type="http://schemas.openxmlformats.org/officeDocument/2006/relationships/hyperlink" Target="https://doi.org/10.3390/mi13071085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4236/jpee.2018.64002" TargetMode="External"/><Relationship Id="rId12" Type="http://schemas.openxmlformats.org/officeDocument/2006/relationships/hyperlink" Target="https://www.sciencebuddies.org/science-fair-projects/project-ideas/EnergyP014/energy-power/how-does-solar-cell-output-vary-with-incident-light-intensity" TargetMode="External"/><Relationship Id="rId17" Type="http://schemas.openxmlformats.org/officeDocument/2006/relationships/hyperlink" Target="https://www.vatrerpower.com/en-de/blogs/news/lifepo4-battery-vs-lithium-ion-battery-an-in-depth-comparis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finebattery.com/blog/lifepo4-battery-vs-lithium-ion-polymer-battery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s2018504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3390/en15134767" TargetMode="External"/><Relationship Id="rId10" Type="http://schemas.openxmlformats.org/officeDocument/2006/relationships/hyperlink" Target="https://www.delighteck.com/blogs/lorawan-technical-overview-part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jsan14010003" TargetMode="External"/><Relationship Id="rId14" Type="http://schemas.openxmlformats.org/officeDocument/2006/relationships/hyperlink" Target="https://link.springer.com/article/10.1186/s40807-024-00100-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49</cp:revision>
  <cp:lastPrinted>2026-02-21T05:03:00Z</cp:lastPrinted>
  <dcterms:created xsi:type="dcterms:W3CDTF">2025-12-03T11:08:00Z</dcterms:created>
  <dcterms:modified xsi:type="dcterms:W3CDTF">2026-08-07T02:15:00Z</dcterms:modified>
</cp:coreProperties>
</file>