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0BCC" w14:textId="77777777" w:rsidR="00612622" w:rsidRPr="005C663B" w:rsidRDefault="00612622" w:rsidP="00612622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5C663B">
        <w:rPr>
          <w:rFonts w:ascii="Arial Rounded MT Bold" w:hAnsi="Arial Rounded MT Bold"/>
          <w:b/>
          <w:bCs/>
        </w:rPr>
        <w:t xml:space="preserve">REFERENCES </w:t>
      </w:r>
    </w:p>
    <w:p w14:paraId="299D80D4" w14:textId="77777777" w:rsidR="00612622" w:rsidRDefault="00612622" w:rsidP="0061262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1A641830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Alshmemri</w:t>
      </w:r>
      <w:proofErr w:type="spellEnd"/>
      <w:r w:rsidRPr="00EB142A">
        <w:rPr>
          <w:rFonts w:ascii="Bahnschrift" w:hAnsi="Bahnschrift"/>
        </w:rPr>
        <w:t xml:space="preserve">, M., Shahwan-Akl, L., &amp; Maude, P. (2017). Herzberg’s two-factor theory. </w:t>
      </w:r>
      <w:r w:rsidRPr="00EB142A">
        <w:rPr>
          <w:rFonts w:ascii="Bahnschrift" w:hAnsi="Bahnschrift"/>
          <w:i/>
          <w:iCs/>
        </w:rPr>
        <w:t>Life Science Journal, 14</w:t>
      </w:r>
      <w:r w:rsidRPr="00EB142A">
        <w:rPr>
          <w:rFonts w:ascii="Bahnschrift" w:hAnsi="Bahnschrift"/>
        </w:rPr>
        <w:t>(5), 12–16. https://doi.org/10.7537/marslsj140517.03</w:t>
      </w:r>
    </w:p>
    <w:p w14:paraId="0D00B4BE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6F22A58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Bakker, A. B., &amp; Demerouti, E. (2017). Job demands–resources theory: Taking stock and looking forward. </w:t>
      </w:r>
      <w:r w:rsidRPr="00EB142A">
        <w:rPr>
          <w:rFonts w:ascii="Bahnschrift" w:hAnsi="Bahnschrift"/>
          <w:i/>
          <w:iCs/>
        </w:rPr>
        <w:t>Journal of Occupational Health Psychology, 22</w:t>
      </w:r>
      <w:r w:rsidRPr="00EB142A">
        <w:rPr>
          <w:rFonts w:ascii="Bahnschrift" w:hAnsi="Bahnschrift"/>
        </w:rPr>
        <w:t>(3), 273–285. https://doi.org/10.1037/ocp0000056</w:t>
      </w:r>
    </w:p>
    <w:p w14:paraId="1F360BD5" w14:textId="77777777" w:rsidR="00612622" w:rsidRPr="00EB142A" w:rsidRDefault="00612622" w:rsidP="0061262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7770BCB9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British Educational Research Association. (2024). </w:t>
      </w:r>
      <w:r w:rsidRPr="00EB142A">
        <w:rPr>
          <w:rFonts w:ascii="Bahnschrift" w:hAnsi="Bahnschrift"/>
          <w:i/>
          <w:iCs/>
        </w:rPr>
        <w:t>Ethical guidelines for educational research</w:t>
      </w:r>
      <w:r w:rsidRPr="00EB142A">
        <w:rPr>
          <w:rFonts w:ascii="Bahnschrift" w:hAnsi="Bahnschrift"/>
        </w:rPr>
        <w:t xml:space="preserve"> (5th ed.). https://www.bera.ac.uk/publication/ethical-guidelines-for-educational-research-2024</w:t>
      </w:r>
    </w:p>
    <w:p w14:paraId="3B04F6F3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488297E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Campbell, J. P., &amp; Wiernik, B. M. (2015). The modeling and assessment of work performance. </w:t>
      </w:r>
      <w:r w:rsidRPr="00EB142A">
        <w:rPr>
          <w:rFonts w:ascii="Bahnschrift" w:hAnsi="Bahnschrift"/>
          <w:i/>
          <w:iCs/>
        </w:rPr>
        <w:t>Annual Review of Organizational Psychology and Organizational Behavior, 2</w:t>
      </w:r>
      <w:r w:rsidRPr="00EB142A">
        <w:rPr>
          <w:rFonts w:ascii="Bahnschrift" w:hAnsi="Bahnschrift"/>
        </w:rPr>
        <w:t>, 47–74. https://doi.org/10.1146/annurev-orgpsych-032414-111427</w:t>
      </w:r>
    </w:p>
    <w:p w14:paraId="550B3C2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B0FBB4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Chan, J., Doran, S., &amp; Marel, C. (2020). Doing and undoing gender in policing. </w:t>
      </w:r>
      <w:r w:rsidRPr="00EB142A">
        <w:rPr>
          <w:rFonts w:ascii="Bahnschrift" w:hAnsi="Bahnschrift"/>
          <w:i/>
          <w:iCs/>
        </w:rPr>
        <w:t>Theoretical Criminology, 14</w:t>
      </w:r>
      <w:r w:rsidRPr="00EB142A">
        <w:rPr>
          <w:rFonts w:ascii="Bahnschrift" w:hAnsi="Bahnschrift"/>
        </w:rPr>
        <w:t>(4), 425–446. https://doi.org/10.1177/1362480610376408</w:t>
      </w:r>
    </w:p>
    <w:p w14:paraId="15913A9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7F825101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Choi, S., &amp; Rainey, H. G. (2020). Organizational fairness and performance in public agencies. </w:t>
      </w:r>
      <w:r w:rsidRPr="00EB142A">
        <w:rPr>
          <w:rFonts w:ascii="Bahnschrift" w:hAnsi="Bahnschrift"/>
          <w:i/>
          <w:iCs/>
        </w:rPr>
        <w:t>Public Administration Review, 80</w:t>
      </w:r>
      <w:r w:rsidRPr="00EB142A">
        <w:rPr>
          <w:rFonts w:ascii="Bahnschrift" w:hAnsi="Bahnschrift"/>
        </w:rPr>
        <w:t>(4), 1–12. https://doi.org/10.1111/puar.13256</w:t>
      </w:r>
    </w:p>
    <w:p w14:paraId="456A8781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2DD285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Creswell, J. W., &amp; Creswell, J. D. (2020). </w:t>
      </w:r>
      <w:r w:rsidRPr="00EB142A">
        <w:rPr>
          <w:rFonts w:ascii="Bahnschrift" w:hAnsi="Bahnschrift"/>
          <w:i/>
          <w:iCs/>
        </w:rPr>
        <w:t>Research design: Qualitative, quantitative, and mixed methods approaches</w:t>
      </w:r>
      <w:r w:rsidRPr="00EB142A">
        <w:rPr>
          <w:rFonts w:ascii="Bahnschrift" w:hAnsi="Bahnschrift"/>
        </w:rPr>
        <w:t xml:space="preserve"> (5th ed.). SAGE Publications. </w:t>
      </w:r>
      <w:hyperlink r:id="rId7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https://us.sagepub.com/en-us/nam/research-design/book255675</w:t>
        </w:r>
      </w:hyperlink>
    </w:p>
    <w:p w14:paraId="19609E1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07E4A90C" w14:textId="4963CE64" w:rsidR="00612622" w:rsidRPr="00EB142A" w:rsidRDefault="00612622" w:rsidP="00612622">
      <w:pPr>
        <w:pStyle w:val="NoSpacing"/>
        <w:ind w:left="720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Darling-Hammond, L., Hyler, M. E., &amp; Gardner, M. (2017). </w:t>
      </w:r>
      <w:r w:rsidRPr="00EB142A">
        <w:rPr>
          <w:rFonts w:ascii="Bahnschrift" w:hAnsi="Bahnschrift"/>
          <w:i/>
          <w:iCs/>
        </w:rPr>
        <w:t>Effective teacher professional</w:t>
      </w:r>
      <w:r>
        <w:rPr>
          <w:rFonts w:ascii="Bahnschrift" w:hAnsi="Bahnschrift"/>
        </w:rPr>
        <w:t xml:space="preserve"> </w:t>
      </w:r>
      <w:r w:rsidRPr="00EB142A">
        <w:rPr>
          <w:rFonts w:ascii="Bahnschrift" w:hAnsi="Bahnschrift"/>
          <w:i/>
          <w:iCs/>
        </w:rPr>
        <w:t>development</w:t>
      </w:r>
      <w:r w:rsidRPr="00EB142A">
        <w:rPr>
          <w:rFonts w:ascii="Bahnschrift" w:hAnsi="Bahnschrift"/>
        </w:rPr>
        <w:t xml:space="preserve">. Learning Policy Institute. </w:t>
      </w:r>
      <w:hyperlink r:id="rId8" w:tgtFrame="_blank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https://learningpolicyinstitute.org/product/effective-teacher-professional-development-report</w:t>
        </w:r>
      </w:hyperlink>
    </w:p>
    <w:p w14:paraId="6A35EE59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3205C6FE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Deci, E. L., &amp; Ryan, R. M. (2017). Self-determination theory: Basic psychological needs in motivation, development, and wellness. </w:t>
      </w:r>
      <w:r w:rsidRPr="00EB142A">
        <w:rPr>
          <w:rFonts w:ascii="Bahnschrift" w:hAnsi="Bahnschrift"/>
          <w:i/>
          <w:iCs/>
        </w:rPr>
        <w:t>Contemporary Educational Psychology, 61</w:t>
      </w:r>
      <w:r w:rsidRPr="00EB142A">
        <w:rPr>
          <w:rFonts w:ascii="Bahnschrift" w:hAnsi="Bahnschrift"/>
        </w:rPr>
        <w:t>, 1–11. https://doi.org/10.1016/j.cedpsych.2016.08.003</w:t>
      </w:r>
    </w:p>
    <w:p w14:paraId="22AFBF03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4B3FAD8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Etikan</w:t>
      </w:r>
      <w:proofErr w:type="spellEnd"/>
      <w:r w:rsidRPr="00EB142A">
        <w:rPr>
          <w:rFonts w:ascii="Bahnschrift" w:hAnsi="Bahnschrift"/>
        </w:rPr>
        <w:t xml:space="preserve">, I., Musa, S. A., &amp; Alkassim, R. S. (2016). Comparison of convenience sampling and purposive sampling. </w:t>
      </w:r>
      <w:r w:rsidRPr="00EB142A">
        <w:rPr>
          <w:rFonts w:ascii="Bahnschrift" w:hAnsi="Bahnschrift"/>
          <w:i/>
          <w:iCs/>
        </w:rPr>
        <w:t>American Journal of Theoretical and Applied Statistics, 5</w:t>
      </w:r>
      <w:r w:rsidRPr="00EB142A">
        <w:rPr>
          <w:rFonts w:ascii="Bahnschrift" w:hAnsi="Bahnschrift"/>
        </w:rPr>
        <w:t>(1), 1–4. https://doi.org/10.11648/j.ajtas.20160501.11</w:t>
      </w:r>
    </w:p>
    <w:p w14:paraId="64F11345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0F7D283E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Field, A. (2018). </w:t>
      </w:r>
      <w:r w:rsidRPr="00EB142A">
        <w:rPr>
          <w:rFonts w:ascii="Bahnschrift" w:hAnsi="Bahnschrift"/>
          <w:i/>
          <w:iCs/>
        </w:rPr>
        <w:t>Discovering statistics using IBM SPSS Statistics</w:t>
      </w:r>
      <w:r w:rsidRPr="00EB142A">
        <w:rPr>
          <w:rFonts w:ascii="Bahnschrift" w:hAnsi="Bahnschrift"/>
        </w:rPr>
        <w:t xml:space="preserve"> (5th ed.). SAGE Publications. https://doi.org/10.4135/9781526419521</w:t>
      </w:r>
    </w:p>
    <w:p w14:paraId="4F7D94C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1FC0C63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Foncubierta</w:t>
      </w:r>
      <w:proofErr w:type="spellEnd"/>
      <w:r w:rsidRPr="00EB142A">
        <w:rPr>
          <w:rFonts w:ascii="Bahnschrift" w:hAnsi="Bahnschrift"/>
        </w:rPr>
        <w:t xml:space="preserve">-Rodríguez, M. J., &amp; Sánchez-Montero, J. M. (2019). Hacia la </w:t>
      </w:r>
      <w:proofErr w:type="spellStart"/>
      <w:r w:rsidRPr="00EB142A">
        <w:rPr>
          <w:rFonts w:ascii="Bahnschrift" w:hAnsi="Bahnschrift"/>
        </w:rPr>
        <w:t>felicidad</w:t>
      </w:r>
      <w:proofErr w:type="spellEnd"/>
      <w:r w:rsidRPr="00EB142A">
        <w:rPr>
          <w:rFonts w:ascii="Bahnschrift" w:hAnsi="Bahnschrift"/>
        </w:rPr>
        <w:t xml:space="preserve"> </w:t>
      </w:r>
      <w:proofErr w:type="spellStart"/>
      <w:r w:rsidRPr="00EB142A">
        <w:rPr>
          <w:rFonts w:ascii="Bahnschrift" w:hAnsi="Bahnschrift"/>
        </w:rPr>
        <w:t>laboral</w:t>
      </w:r>
      <w:proofErr w:type="spellEnd"/>
      <w:r w:rsidRPr="00EB142A">
        <w:rPr>
          <w:rFonts w:ascii="Bahnschrift" w:hAnsi="Bahnschrift"/>
        </w:rPr>
        <w:t xml:space="preserve">: attender </w:t>
      </w:r>
      <w:proofErr w:type="spellStart"/>
      <w:r w:rsidRPr="00EB142A">
        <w:rPr>
          <w:rFonts w:ascii="Bahnschrift" w:hAnsi="Bahnschrift"/>
        </w:rPr>
        <w:t>motivaciones</w:t>
      </w:r>
      <w:proofErr w:type="spellEnd"/>
      <w:r w:rsidRPr="00EB142A">
        <w:rPr>
          <w:rFonts w:ascii="Bahnschrift" w:hAnsi="Bahnschrift"/>
        </w:rPr>
        <w:t xml:space="preserve"> y </w:t>
      </w:r>
      <w:proofErr w:type="spellStart"/>
      <w:r w:rsidRPr="00EB142A">
        <w:rPr>
          <w:rFonts w:ascii="Bahnschrift" w:hAnsi="Bahnschrift"/>
        </w:rPr>
        <w:t>eliminar</w:t>
      </w:r>
      <w:proofErr w:type="spellEnd"/>
      <w:r w:rsidRPr="00EB142A">
        <w:rPr>
          <w:rFonts w:ascii="Bahnschrift" w:hAnsi="Bahnschrift"/>
        </w:rPr>
        <w:t xml:space="preserve"> “</w:t>
      </w:r>
      <w:proofErr w:type="spellStart"/>
      <w:r w:rsidRPr="00EB142A">
        <w:rPr>
          <w:rFonts w:ascii="Bahnschrift" w:hAnsi="Bahnschrift"/>
        </w:rPr>
        <w:t>temores</w:t>
      </w:r>
      <w:proofErr w:type="spellEnd"/>
      <w:r w:rsidRPr="00EB142A">
        <w:rPr>
          <w:rFonts w:ascii="Bahnschrift" w:hAnsi="Bahnschrift"/>
        </w:rPr>
        <w:t xml:space="preserve"> </w:t>
      </w:r>
      <w:proofErr w:type="spellStart"/>
      <w:r w:rsidRPr="00EB142A">
        <w:rPr>
          <w:rFonts w:ascii="Bahnschrift" w:hAnsi="Bahnschrift"/>
        </w:rPr>
        <w:t>digitales</w:t>
      </w:r>
      <w:proofErr w:type="spellEnd"/>
      <w:r w:rsidRPr="00EB142A">
        <w:rPr>
          <w:rFonts w:ascii="Bahnschrift" w:hAnsi="Bahnschrift"/>
        </w:rPr>
        <w:t xml:space="preserve">.” </w:t>
      </w:r>
      <w:r w:rsidRPr="00EB142A">
        <w:rPr>
          <w:rFonts w:ascii="Bahnschrift" w:hAnsi="Bahnschrift"/>
          <w:i/>
          <w:iCs/>
        </w:rPr>
        <w:t>Retos, 9</w:t>
      </w:r>
      <w:r w:rsidRPr="00EB142A">
        <w:rPr>
          <w:rFonts w:ascii="Bahnschrift" w:hAnsi="Bahnschrift"/>
        </w:rPr>
        <w:t>(18), 239–257. https://doi.org/10.17163/ret.n18.2019.04</w:t>
      </w:r>
    </w:p>
    <w:p w14:paraId="41803F56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607E7063" w14:textId="1FC8E898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Gagné, M., &amp; Deci, E. L. (2020). Self-determination theory and work motivation. </w:t>
      </w:r>
      <w:r w:rsidRPr="00EB142A">
        <w:rPr>
          <w:rFonts w:ascii="Bahnschrift" w:hAnsi="Bahnschrift"/>
          <w:i/>
          <w:iCs/>
        </w:rPr>
        <w:t>Journal of Organizational Behavior, 41</w:t>
      </w:r>
      <w:r w:rsidRPr="00EB142A">
        <w:rPr>
          <w:rFonts w:ascii="Bahnschrift" w:hAnsi="Bahnschrift"/>
        </w:rPr>
        <w:t>(1), 1–23. https://doi.org/10.1002/job.2373</w:t>
      </w:r>
    </w:p>
    <w:p w14:paraId="6DAA7F9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lastRenderedPageBreak/>
        <w:t xml:space="preserve">Hassan, S., &amp; Wright, B. E. (2020). Examining the role of public service motivation in organizational performance. </w:t>
      </w:r>
      <w:r w:rsidRPr="00EB142A">
        <w:rPr>
          <w:rFonts w:ascii="Bahnschrift" w:hAnsi="Bahnschrift"/>
          <w:i/>
          <w:iCs/>
        </w:rPr>
        <w:t>Public Administration Review, 80</w:t>
      </w:r>
      <w:r w:rsidRPr="00EB142A">
        <w:rPr>
          <w:rFonts w:ascii="Bahnschrift" w:hAnsi="Bahnschrift"/>
        </w:rPr>
        <w:t>(2), 233–244. https://doi.org/10.1111/puar.13145</w:t>
      </w:r>
    </w:p>
    <w:p w14:paraId="40ECFCA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5EA63D6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Hassan, S., Wright, B. E., &amp; Park, J. (2021). Public service motivation and ethical behavior in public organizations. </w:t>
      </w:r>
      <w:r w:rsidRPr="00EB142A">
        <w:rPr>
          <w:rFonts w:ascii="Bahnschrift" w:hAnsi="Bahnschrift"/>
          <w:i/>
          <w:iCs/>
        </w:rPr>
        <w:t>Public Administration Review, 81</w:t>
      </w:r>
      <w:r w:rsidRPr="00EB142A">
        <w:rPr>
          <w:rFonts w:ascii="Bahnschrift" w:hAnsi="Bahnschrift"/>
        </w:rPr>
        <w:t>(5), 1–14. https://doi.org/10.1111/puar.13323</w:t>
      </w:r>
    </w:p>
    <w:p w14:paraId="2A8EA057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3CA9F01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Herzberg, F. (1966). </w:t>
      </w:r>
      <w:r w:rsidRPr="00EB142A">
        <w:rPr>
          <w:rFonts w:ascii="Bahnschrift" w:hAnsi="Bahnschrift"/>
          <w:i/>
          <w:iCs/>
        </w:rPr>
        <w:t>Work and the nature of man</w:t>
      </w:r>
      <w:r w:rsidRPr="00EB142A">
        <w:rPr>
          <w:rFonts w:ascii="Bahnschrift" w:hAnsi="Bahnschrift"/>
        </w:rPr>
        <w:t>. World Publishing Company. https://doi.org/10.1037/10793-000</w:t>
      </w:r>
    </w:p>
    <w:p w14:paraId="5E6D5F73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4F3B39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Israel, M., &amp; Hay, I. (2020). </w:t>
      </w:r>
      <w:r w:rsidRPr="00EB142A">
        <w:rPr>
          <w:rFonts w:ascii="Bahnschrift" w:hAnsi="Bahnschrift"/>
          <w:i/>
          <w:iCs/>
        </w:rPr>
        <w:t>Research ethics for social scientists</w:t>
      </w:r>
      <w:r w:rsidRPr="00EB142A">
        <w:rPr>
          <w:rFonts w:ascii="Bahnschrift" w:hAnsi="Bahnschrift"/>
        </w:rPr>
        <w:t>. SAGE Publications. https://doi.org/10.4135/9781529710038</w:t>
      </w:r>
    </w:p>
    <w:p w14:paraId="343D8884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37AAEF91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Johnson, R., Clark, P., &amp; Weber, M. (2018). Work–family conflict in policing professions. </w:t>
      </w:r>
      <w:r w:rsidRPr="00EB142A">
        <w:rPr>
          <w:rFonts w:ascii="Bahnschrift" w:hAnsi="Bahnschrift"/>
          <w:i/>
          <w:iCs/>
        </w:rPr>
        <w:t>Journal of Criminal Justice, 54</w:t>
      </w:r>
      <w:r w:rsidRPr="00EB142A">
        <w:rPr>
          <w:rFonts w:ascii="Bahnschrift" w:hAnsi="Bahnschrift"/>
        </w:rPr>
        <w:t>, 1–10. https://doi.org/10.1016/j.jcrimjus.2017.11.003</w:t>
      </w:r>
    </w:p>
    <w:p w14:paraId="33B56FAF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528A5687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Kuril, S., Gupta, V., Kakkar, S., &amp; Gupta, R. (2025). Public sector motivation: Construct definition, measurement, and validation. </w:t>
      </w:r>
      <w:r w:rsidRPr="00EB142A">
        <w:rPr>
          <w:rFonts w:ascii="Bahnschrift" w:hAnsi="Bahnschrift"/>
          <w:i/>
          <w:iCs/>
        </w:rPr>
        <w:t>Public Personnel Management</w:t>
      </w:r>
      <w:r w:rsidRPr="00EB142A">
        <w:rPr>
          <w:rFonts w:ascii="Bahnschrift" w:hAnsi="Bahnschrift"/>
        </w:rPr>
        <w:t>. https://doi.org/10.1177/07349149251359153</w:t>
      </w:r>
    </w:p>
    <w:p w14:paraId="20265D99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7AE18747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Lee, Y., &amp; Wilkins, V. M. (2018). More similarities or differences? Public and private sector employee motivations. </w:t>
      </w:r>
      <w:r w:rsidRPr="00EB142A">
        <w:rPr>
          <w:rFonts w:ascii="Bahnschrift" w:hAnsi="Bahnschrift"/>
          <w:i/>
          <w:iCs/>
        </w:rPr>
        <w:t>Journal of Public Administration Research and Theory, 28</w:t>
      </w:r>
      <w:r w:rsidRPr="00EB142A">
        <w:rPr>
          <w:rFonts w:ascii="Bahnschrift" w:hAnsi="Bahnschrift"/>
        </w:rPr>
        <w:t>(4), 565–584. https://doi.org/10.1093/jopart/mux044</w:t>
      </w:r>
    </w:p>
    <w:p w14:paraId="390FA0AF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7943703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Maslow, A. H. (1943). A theory of human motivation. </w:t>
      </w:r>
      <w:r w:rsidRPr="00EB142A">
        <w:rPr>
          <w:rFonts w:ascii="Bahnschrift" w:hAnsi="Bahnschrift"/>
          <w:i/>
          <w:iCs/>
        </w:rPr>
        <w:t>Psychological Review, 50</w:t>
      </w:r>
      <w:r w:rsidRPr="00EB142A">
        <w:rPr>
          <w:rFonts w:ascii="Bahnschrift" w:hAnsi="Bahnschrift"/>
        </w:rPr>
        <w:t>(4), 370–396. https://doi.org/10.1037/h0054346</w:t>
      </w:r>
    </w:p>
    <w:p w14:paraId="7C0F34F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6E7007DA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McCreary, D. R., &amp; Thompson, M. M. (2019). Development of the police stress questionnaire. </w:t>
      </w:r>
      <w:r w:rsidRPr="00EB142A">
        <w:rPr>
          <w:rFonts w:ascii="Bahnschrift" w:hAnsi="Bahnschrift"/>
          <w:i/>
          <w:iCs/>
        </w:rPr>
        <w:t>Policing: An International Journal, 42</w:t>
      </w:r>
      <w:r w:rsidRPr="00EB142A">
        <w:rPr>
          <w:rFonts w:ascii="Bahnschrift" w:hAnsi="Bahnschrift"/>
        </w:rPr>
        <w:t>(3), 353–369. https://doi.org/10.1108/PIJPSM-02-2018-0027</w:t>
      </w:r>
    </w:p>
    <w:p w14:paraId="5AEA167A" w14:textId="77777777" w:rsidR="00612622" w:rsidRPr="00EB142A" w:rsidRDefault="00612622" w:rsidP="0061262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616D2FE4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Ozsoy</w:t>
      </w:r>
      <w:proofErr w:type="spellEnd"/>
      <w:r w:rsidRPr="00EB142A">
        <w:rPr>
          <w:rFonts w:ascii="Bahnschrift" w:hAnsi="Bahnschrift"/>
        </w:rPr>
        <w:t xml:space="preserve">, E. (2019). An empirical test of Herzberg’s two-factor motivation theory. </w:t>
      </w:r>
      <w:r w:rsidRPr="00EB142A">
        <w:rPr>
          <w:rFonts w:ascii="Bahnschrift" w:hAnsi="Bahnschrift"/>
          <w:i/>
          <w:iCs/>
        </w:rPr>
        <w:t>Marketing and Management of Innovations, 1</w:t>
      </w:r>
      <w:r w:rsidRPr="00EB142A">
        <w:rPr>
          <w:rFonts w:ascii="Bahnschrift" w:hAnsi="Bahnschrift"/>
        </w:rPr>
        <w:t>, 11–20. https://doi.org/10.21272/mmi.2019.1-01</w:t>
      </w:r>
    </w:p>
    <w:p w14:paraId="34D33B69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69AEF1B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Perry, J. L., Hondeghem, A., &amp; Wise, L. R. (2010). Revisiting the motivational bases of public service. </w:t>
      </w:r>
      <w:r w:rsidRPr="00EB142A">
        <w:rPr>
          <w:rFonts w:ascii="Bahnschrift" w:hAnsi="Bahnschrift"/>
          <w:i/>
          <w:iCs/>
        </w:rPr>
        <w:t>Public Administration</w:t>
      </w:r>
      <w:r w:rsidRPr="00EB142A">
        <w:rPr>
          <w:rFonts w:ascii="Bahnschrift" w:hAnsi="Bahnschrift"/>
        </w:rPr>
        <w:t xml:space="preserve"> </w:t>
      </w:r>
      <w:r w:rsidRPr="00EB142A">
        <w:rPr>
          <w:rFonts w:ascii="Bahnschrift" w:hAnsi="Bahnschrift"/>
          <w:i/>
          <w:iCs/>
        </w:rPr>
        <w:t>Review, 70</w:t>
      </w:r>
      <w:r w:rsidRPr="00EB142A">
        <w:rPr>
          <w:rFonts w:ascii="Bahnschrift" w:hAnsi="Bahnschrift"/>
        </w:rPr>
        <w:t>(5), 681–690. https://doi.org/10.1111/j.1540-6210.2010.02138.x</w:t>
      </w:r>
    </w:p>
    <w:p w14:paraId="20D3AEFC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73ECBAA8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Perry, J. L., Hondeghem, A., &amp; Wise, L. R. (2016). Revisiting the motivational bases of public service: Twenty years of research and an agenda for the future. </w:t>
      </w:r>
      <w:r w:rsidRPr="00EB142A">
        <w:rPr>
          <w:rFonts w:ascii="Bahnschrift" w:hAnsi="Bahnschrift"/>
          <w:i/>
          <w:iCs/>
        </w:rPr>
        <w:t>Public Administration Review, 76</w:t>
      </w:r>
      <w:r w:rsidRPr="00EB142A">
        <w:rPr>
          <w:rFonts w:ascii="Bahnschrift" w:hAnsi="Bahnschrift"/>
        </w:rPr>
        <w:t xml:space="preserve">(4), 681–690. </w:t>
      </w:r>
      <w:hyperlink r:id="rId9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https://doi.org/10.1111/puar.12519</w:t>
        </w:r>
      </w:hyperlink>
    </w:p>
    <w:p w14:paraId="5BC1B950" w14:textId="77777777" w:rsidR="00612622" w:rsidRPr="00EB142A" w:rsidRDefault="00612622" w:rsidP="00612622">
      <w:pPr>
        <w:pStyle w:val="NoSpacing"/>
        <w:jc w:val="both"/>
        <w:rPr>
          <w:rFonts w:ascii="Bahnschrift" w:hAnsi="Bahnschrift"/>
        </w:rPr>
      </w:pPr>
    </w:p>
    <w:p w14:paraId="684417C0" w14:textId="6E257739" w:rsidR="00612622" w:rsidRPr="00EB142A" w:rsidRDefault="00612622" w:rsidP="00612622">
      <w:pPr>
        <w:pStyle w:val="NoSpacing"/>
        <w:ind w:left="720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>Perry, J. L., &amp; Wise, L. R. (1990). The motivational</w:t>
      </w:r>
      <w:r>
        <w:rPr>
          <w:rFonts w:ascii="Bahnschrift" w:hAnsi="Bahnschrift"/>
        </w:rPr>
        <w:t xml:space="preserve"> </w:t>
      </w:r>
      <w:r w:rsidRPr="00EB142A">
        <w:rPr>
          <w:rFonts w:ascii="Bahnschrift" w:hAnsi="Bahnschrift"/>
        </w:rPr>
        <w:t xml:space="preserve">bases of public service. </w:t>
      </w:r>
      <w:r w:rsidRPr="00EB142A">
        <w:rPr>
          <w:rFonts w:ascii="Bahnschrift" w:hAnsi="Bahnschrift"/>
          <w:i/>
          <w:iCs/>
        </w:rPr>
        <w:t>Public Administration</w:t>
      </w:r>
      <w:r>
        <w:rPr>
          <w:rFonts w:ascii="Bahnschrift" w:hAnsi="Bahnschrift"/>
        </w:rPr>
        <w:t xml:space="preserve"> </w:t>
      </w:r>
      <w:r w:rsidRPr="00EB142A">
        <w:rPr>
          <w:rFonts w:ascii="Bahnschrift" w:hAnsi="Bahnschrift"/>
          <w:i/>
          <w:iCs/>
        </w:rPr>
        <w:t>Review</w:t>
      </w:r>
      <w:r w:rsidRPr="00EB142A">
        <w:rPr>
          <w:rFonts w:ascii="Bahnschrift" w:hAnsi="Bahnschrift"/>
        </w:rPr>
        <w:t xml:space="preserve">, </w:t>
      </w:r>
      <w:r w:rsidRPr="00EB142A">
        <w:rPr>
          <w:rFonts w:ascii="Bahnschrift" w:hAnsi="Bahnschrift"/>
          <w:i/>
          <w:iCs/>
        </w:rPr>
        <w:t>50</w:t>
      </w:r>
      <w:r w:rsidRPr="00EB142A">
        <w:rPr>
          <w:rFonts w:ascii="Bahnschrift" w:hAnsi="Bahnschrift"/>
        </w:rPr>
        <w:t xml:space="preserve">(3), 367–373. </w:t>
      </w:r>
      <w:hyperlink r:id="rId10" w:tgtFrame="_blank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https://doi.org/10.2307/976618</w:t>
        </w:r>
      </w:hyperlink>
    </w:p>
    <w:p w14:paraId="17501C89" w14:textId="77777777" w:rsidR="00612622" w:rsidRPr="00EB142A" w:rsidRDefault="00612622" w:rsidP="0061262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3BE428E7" w14:textId="2EE8AA95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Ryan, R. M., &amp; Deci, E. L. (2020). Intrinsic and extrinsic motivation from a self-determination theory perspective. </w:t>
      </w:r>
      <w:r w:rsidRPr="00EB142A">
        <w:rPr>
          <w:rFonts w:ascii="Bahnschrift" w:hAnsi="Bahnschrift"/>
          <w:i/>
          <w:iCs/>
        </w:rPr>
        <w:t>Contemporary Educational Psychology, 61</w:t>
      </w:r>
      <w:r w:rsidRPr="00EB142A">
        <w:rPr>
          <w:rFonts w:ascii="Bahnschrift" w:hAnsi="Bahnschrift"/>
        </w:rPr>
        <w:t>, 101860. https://doi.org/10.1016/j.cedpsych.2020.101860</w:t>
      </w:r>
    </w:p>
    <w:p w14:paraId="57757EDF" w14:textId="75BEAC66" w:rsidR="00612622" w:rsidRPr="00EB142A" w:rsidRDefault="00612622" w:rsidP="00612622">
      <w:pPr>
        <w:pStyle w:val="NoSpacing"/>
        <w:ind w:left="720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lastRenderedPageBreak/>
        <w:t xml:space="preserve">Taber, K. S. (2018). The use of Cronbach's alpha when developing and reporting research instruments in science education. </w:t>
      </w:r>
      <w:r w:rsidRPr="00EB142A">
        <w:rPr>
          <w:rFonts w:ascii="Bahnschrift" w:hAnsi="Bahnschrift"/>
          <w:i/>
          <w:iCs/>
        </w:rPr>
        <w:t>Research in Science Education</w:t>
      </w:r>
      <w:r w:rsidRPr="00EB142A">
        <w:rPr>
          <w:rFonts w:ascii="Bahnschrift" w:hAnsi="Bahnschrift"/>
        </w:rPr>
        <w:t xml:space="preserve">, </w:t>
      </w:r>
      <w:r w:rsidRPr="00EB142A">
        <w:rPr>
          <w:rFonts w:ascii="Bahnschrift" w:hAnsi="Bahnschrift"/>
          <w:i/>
          <w:iCs/>
        </w:rPr>
        <w:t>48</w:t>
      </w:r>
      <w:r w:rsidRPr="00EB142A">
        <w:rPr>
          <w:rFonts w:ascii="Bahnschrift" w:hAnsi="Bahnschrift"/>
        </w:rPr>
        <w:t xml:space="preserve">(6), 1273–1296. </w:t>
      </w:r>
      <w:hyperlink r:id="rId11" w:tgtFrame="_blank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https://doi.org/10.1007/s11165-016-9602-2</w:t>
        </w:r>
      </w:hyperlink>
    </w:p>
    <w:p w14:paraId="51910F3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4500D75E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Taherdoost</w:t>
      </w:r>
      <w:proofErr w:type="spellEnd"/>
      <w:r w:rsidRPr="00EB142A">
        <w:rPr>
          <w:rFonts w:ascii="Bahnschrift" w:hAnsi="Bahnschrift"/>
        </w:rPr>
        <w:t xml:space="preserve">, H. (2017). Determining sample size; how to calculate survey sample size. </w:t>
      </w:r>
      <w:r w:rsidRPr="00EB142A">
        <w:rPr>
          <w:rFonts w:ascii="Bahnschrift" w:hAnsi="Bahnschrift"/>
          <w:i/>
          <w:iCs/>
        </w:rPr>
        <w:t>International Journal of Economics and Management Systems, 2</w:t>
      </w:r>
      <w:r w:rsidRPr="00EB142A">
        <w:rPr>
          <w:rFonts w:ascii="Bahnschrift" w:hAnsi="Bahnschrift"/>
        </w:rPr>
        <w:t>, 237–239. https://ssrn.com/abstract=3224203</w:t>
      </w:r>
    </w:p>
    <w:p w14:paraId="4C5301B2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774ED9F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proofErr w:type="spellStart"/>
      <w:r w:rsidRPr="00EB142A">
        <w:rPr>
          <w:rFonts w:ascii="Bahnschrift" w:hAnsi="Bahnschrift"/>
        </w:rPr>
        <w:t>Tembur</w:t>
      </w:r>
      <w:proofErr w:type="spellEnd"/>
      <w:r w:rsidRPr="00EB142A">
        <w:rPr>
          <w:rFonts w:ascii="Bahnschrift" w:hAnsi="Bahnschrift"/>
        </w:rPr>
        <w:t xml:space="preserve">, M. (2017). Motivation theories and employee performance. </w:t>
      </w:r>
      <w:r w:rsidRPr="00EB142A">
        <w:rPr>
          <w:rFonts w:ascii="Bahnschrift" w:hAnsi="Bahnschrift"/>
          <w:i/>
          <w:iCs/>
        </w:rPr>
        <w:t>International Journal of Economics, Commerce and Management, 5</w:t>
      </w:r>
      <w:r w:rsidRPr="00EB142A">
        <w:rPr>
          <w:rFonts w:ascii="Bahnschrift" w:hAnsi="Bahnschrift"/>
        </w:rPr>
        <w:t>(7), 652–660. https://ijecm.co.uk/</w:t>
      </w:r>
    </w:p>
    <w:p w14:paraId="4BCCAC13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05F24167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Tyler, T. R., &amp; Jackson, J. (2017). Popular legitimacy and the exercise of legal authority: Motivating compliance, cooperation, and engagement. </w:t>
      </w:r>
      <w:r w:rsidRPr="00EB142A">
        <w:rPr>
          <w:rFonts w:ascii="Bahnschrift" w:hAnsi="Bahnschrift"/>
          <w:i/>
          <w:iCs/>
        </w:rPr>
        <w:t>Psychology, Public Policy, and Law, 23</w:t>
      </w:r>
      <w:r w:rsidRPr="00EB142A">
        <w:rPr>
          <w:rFonts w:ascii="Bahnschrift" w:hAnsi="Bahnschrift"/>
        </w:rPr>
        <w:t>(1), 78–95. https://doi.org/10.1037/law0000109</w:t>
      </w:r>
    </w:p>
    <w:p w14:paraId="39C3C07E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25BC84D5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Vargas, J., &amp; Hurtado, R. (2019). Age and occupational stress in police work. </w:t>
      </w:r>
      <w:r w:rsidRPr="00EB142A">
        <w:rPr>
          <w:rFonts w:ascii="Bahnschrift" w:hAnsi="Bahnschrift"/>
          <w:i/>
          <w:iCs/>
        </w:rPr>
        <w:t>Policing: An International Journal, 42</w:t>
      </w:r>
      <w:r w:rsidRPr="00EB142A">
        <w:rPr>
          <w:rFonts w:ascii="Bahnschrift" w:hAnsi="Bahnschrift"/>
        </w:rPr>
        <w:t>(6), 1035–1050. https://doi.org/10.1108/PIJPSM-06-2018-0094</w:t>
      </w:r>
    </w:p>
    <w:p w14:paraId="4C4097CD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650C64B1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Wang, Z., Xu, H., &amp; Liu, Y. (2021). Motivation and retention in public service organizations. </w:t>
      </w:r>
      <w:r w:rsidRPr="00EB142A">
        <w:rPr>
          <w:rFonts w:ascii="Bahnschrift" w:hAnsi="Bahnschrift"/>
          <w:i/>
          <w:iCs/>
        </w:rPr>
        <w:t>Journal of Business Research, 134</w:t>
      </w:r>
      <w:r w:rsidRPr="00EB142A">
        <w:rPr>
          <w:rFonts w:ascii="Bahnschrift" w:hAnsi="Bahnschrift"/>
        </w:rPr>
        <w:t>, 1–12. https://doi.org/10.1016/j.jbusres.2021.05.036</w:t>
      </w:r>
    </w:p>
    <w:p w14:paraId="277FD69C" w14:textId="77777777" w:rsidR="00612622" w:rsidRPr="00EB142A" w:rsidRDefault="00612622" w:rsidP="00612622">
      <w:pPr>
        <w:pStyle w:val="NoSpacing"/>
        <w:jc w:val="both"/>
        <w:rPr>
          <w:rFonts w:ascii="Bahnschrift" w:hAnsi="Bahnschrift"/>
        </w:rPr>
      </w:pPr>
    </w:p>
    <w:p w14:paraId="6279D6D8" w14:textId="69577FF4" w:rsidR="00612622" w:rsidRPr="00EB142A" w:rsidRDefault="00612622" w:rsidP="00612622">
      <w:pPr>
        <w:pStyle w:val="NoSpacing"/>
        <w:ind w:left="720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>Wolfe, S. E., Nix, J., Kaminski, R., &amp; Rojek, J.</w:t>
      </w:r>
      <w:r>
        <w:rPr>
          <w:rFonts w:ascii="Bahnschrift" w:hAnsi="Bahnschrift"/>
        </w:rPr>
        <w:t xml:space="preserve"> </w:t>
      </w:r>
      <w:r w:rsidRPr="00EB142A">
        <w:rPr>
          <w:rFonts w:ascii="Bahnschrift" w:hAnsi="Bahnschrift"/>
        </w:rPr>
        <w:t xml:space="preserve">(2016). Is the effect of procedural justice on police legitimacy invariant? Testing the generality of procedural justice and competing antecedents of legitimacy. </w:t>
      </w:r>
      <w:r w:rsidRPr="00EB142A">
        <w:rPr>
          <w:rFonts w:ascii="Bahnschrift" w:hAnsi="Bahnschrift"/>
          <w:i/>
          <w:iCs/>
        </w:rPr>
        <w:t>Journal of Quantitative Criminology</w:t>
      </w:r>
      <w:r w:rsidRPr="00EB142A">
        <w:rPr>
          <w:rFonts w:ascii="Bahnschrift" w:hAnsi="Bahnschrift"/>
        </w:rPr>
        <w:t xml:space="preserve">, </w:t>
      </w:r>
      <w:r w:rsidRPr="00EB142A">
        <w:rPr>
          <w:rFonts w:ascii="Bahnschrift" w:hAnsi="Bahnschrift"/>
          <w:i/>
          <w:iCs/>
        </w:rPr>
        <w:t>32</w:t>
      </w:r>
      <w:r w:rsidRPr="00EB142A">
        <w:rPr>
          <w:rFonts w:ascii="Bahnschrift" w:hAnsi="Bahnschrift"/>
        </w:rPr>
        <w:t xml:space="preserve">(2), 253–282. </w:t>
      </w:r>
      <w:hyperlink r:id="rId12" w:tgtFrame="_blank" w:history="1">
        <w:r w:rsidRPr="00EB142A">
          <w:rPr>
            <w:rStyle w:val="Hyperlink"/>
            <w:rFonts w:ascii="Bahnschrift" w:hAnsi="Bahnschrift"/>
            <w:color w:val="auto"/>
            <w:u w:val="none"/>
          </w:rPr>
          <w:t>https://doi.org/10.1007/s10940-015-9263-8</w:t>
        </w:r>
      </w:hyperlink>
    </w:p>
    <w:p w14:paraId="7733FDA6" w14:textId="77777777" w:rsidR="00612622" w:rsidRPr="00EB142A" w:rsidRDefault="00612622" w:rsidP="00612622">
      <w:pPr>
        <w:pStyle w:val="NoSpacing"/>
        <w:jc w:val="both"/>
        <w:rPr>
          <w:rFonts w:ascii="Bahnschrift" w:hAnsi="Bahnschrift"/>
        </w:rPr>
      </w:pPr>
    </w:p>
    <w:p w14:paraId="515ECD2F" w14:textId="7862761A" w:rsidR="00612622" w:rsidRPr="00EB142A" w:rsidRDefault="00612622" w:rsidP="00612622">
      <w:pPr>
        <w:pStyle w:val="NoSpacing"/>
        <w:ind w:left="720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Worden, R. E., &amp; McLean, S. J. (2017). </w:t>
      </w:r>
      <w:r w:rsidRPr="00EB142A">
        <w:rPr>
          <w:rFonts w:ascii="Bahnschrift" w:hAnsi="Bahnschrift"/>
          <w:i/>
          <w:iCs/>
        </w:rPr>
        <w:t>Mirage of police reform: Procedural justice and police</w:t>
      </w:r>
      <w:r w:rsidRPr="00EB142A">
        <w:rPr>
          <w:rFonts w:ascii="Bahnschrift" w:hAnsi="Bahnschrift"/>
        </w:rPr>
        <w:t xml:space="preserve"> </w:t>
      </w:r>
      <w:r w:rsidRPr="00EB142A">
        <w:rPr>
          <w:rFonts w:ascii="Bahnschrift" w:hAnsi="Bahnschrift"/>
          <w:i/>
          <w:iCs/>
        </w:rPr>
        <w:t>legitimacy</w:t>
      </w:r>
      <w:r w:rsidRPr="00EB142A">
        <w:rPr>
          <w:rFonts w:ascii="Bahnschrift" w:hAnsi="Bahnschrift"/>
        </w:rPr>
        <w:t>. University of California Press.</w:t>
      </w:r>
      <w:r>
        <w:rPr>
          <w:rFonts w:ascii="Bahnschrift" w:hAnsi="Bahnschrift"/>
        </w:rPr>
        <w:t xml:space="preserve"> </w:t>
      </w:r>
      <w:hyperlink r:id="rId13" w:history="1">
        <w:r w:rsidRPr="00612622">
          <w:rPr>
            <w:rStyle w:val="Hyperlink"/>
            <w:rFonts w:ascii="Bahnschrift" w:hAnsi="Bahnschrift"/>
            <w:color w:val="auto"/>
            <w:u w:val="none"/>
          </w:rPr>
          <w:t>https://www.ucpress.edu/book/9780520292413/mirage-of-police-reform</w:t>
        </w:r>
      </w:hyperlink>
    </w:p>
    <w:p w14:paraId="3CF27704" w14:textId="77777777" w:rsidR="00612622" w:rsidRPr="00EB142A" w:rsidRDefault="00612622" w:rsidP="00612622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3CCCA05B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Wright, B. E., &amp; Christensen, R. K. (2018). Public service motivation: A systematic review. </w:t>
      </w:r>
      <w:r w:rsidRPr="00EB142A">
        <w:rPr>
          <w:rFonts w:ascii="Bahnschrift" w:hAnsi="Bahnschrift"/>
          <w:i/>
          <w:iCs/>
        </w:rPr>
        <w:t>Public Administration Review, 78</w:t>
      </w:r>
      <w:r w:rsidRPr="00EB142A">
        <w:rPr>
          <w:rFonts w:ascii="Bahnschrift" w:hAnsi="Bahnschrift"/>
        </w:rPr>
        <w:t>(4), 1–12. https://doi.org/10.1111/puar.12980</w:t>
      </w:r>
    </w:p>
    <w:p w14:paraId="11309CFA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1102D51A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Xu, C. (2022). Work motivation in the public service: A scale development based on the self-determination theory. </w:t>
      </w:r>
      <w:r w:rsidRPr="00EB142A">
        <w:rPr>
          <w:rFonts w:ascii="Bahnschrift" w:hAnsi="Bahnschrift"/>
          <w:i/>
          <w:iCs/>
        </w:rPr>
        <w:t>SAGE Open, 12</w:t>
      </w:r>
      <w:r w:rsidRPr="00EB142A">
        <w:rPr>
          <w:rFonts w:ascii="Bahnschrift" w:hAnsi="Bahnschrift"/>
        </w:rPr>
        <w:t>(2). https://doi.org/10.1177/21582440221091263</w:t>
      </w:r>
    </w:p>
    <w:p w14:paraId="34B5F55A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</w:p>
    <w:p w14:paraId="43924C4C" w14:textId="77777777" w:rsidR="00612622" w:rsidRPr="00EB142A" w:rsidRDefault="00612622" w:rsidP="00612622">
      <w:pPr>
        <w:suppressLineNumbers/>
        <w:spacing w:after="0" w:line="240" w:lineRule="auto"/>
        <w:ind w:left="709" w:hanging="720"/>
        <w:jc w:val="both"/>
        <w:rPr>
          <w:rFonts w:ascii="Bahnschrift" w:hAnsi="Bahnschrift"/>
        </w:rPr>
      </w:pPr>
      <w:r w:rsidRPr="00EB142A">
        <w:rPr>
          <w:rFonts w:ascii="Bahnschrift" w:hAnsi="Bahnschrift"/>
        </w:rPr>
        <w:t xml:space="preserve">Yates, J., &amp; Pillai, R. (2019). Leadership and teamwork in law enforcement organizations. </w:t>
      </w:r>
      <w:r w:rsidRPr="00EB142A">
        <w:rPr>
          <w:rFonts w:ascii="Bahnschrift" w:hAnsi="Bahnschrift"/>
          <w:i/>
          <w:iCs/>
        </w:rPr>
        <w:t>Police Quarterly, 22</w:t>
      </w:r>
      <w:r w:rsidRPr="00EB142A">
        <w:rPr>
          <w:rFonts w:ascii="Bahnschrift" w:hAnsi="Bahnschrift"/>
        </w:rPr>
        <w:t>(4), 457–482. https://doi.org/10.1177/1098611118811434</w:t>
      </w:r>
    </w:p>
    <w:p w14:paraId="230AB31A" w14:textId="77777777" w:rsidR="00134BB7" w:rsidRPr="00794921" w:rsidRDefault="00134BB7" w:rsidP="00134BB7">
      <w:pPr>
        <w:suppressLineNumbers/>
        <w:spacing w:after="0" w:line="240" w:lineRule="auto"/>
        <w:ind w:left="709" w:hanging="720"/>
        <w:jc w:val="both"/>
        <w:rPr>
          <w:rFonts w:ascii="Bahnschrift" w:hAnsi="Bahnschrift"/>
          <w:color w:val="FF0000"/>
        </w:rPr>
      </w:pPr>
    </w:p>
    <w:p w14:paraId="1DCC34C7" w14:textId="77777777" w:rsidR="00B517BC" w:rsidRPr="00B517B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FE2FD1" w:rsidRDefault="00671F20" w:rsidP="00FE2FD1">
      <w:pPr>
        <w:rPr>
          <w:lang w:val="en-US"/>
        </w:rPr>
      </w:pPr>
    </w:p>
    <w:sectPr w:rsidR="00671F20" w:rsidRPr="00FE2FD1" w:rsidSect="00AE2C6C">
      <w:headerReference w:type="default" r:id="rId14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53CF" w14:textId="77777777" w:rsidR="00A91422" w:rsidRDefault="00A91422" w:rsidP="00290EE2">
      <w:pPr>
        <w:spacing w:after="0" w:line="240" w:lineRule="auto"/>
      </w:pPr>
      <w:r>
        <w:separator/>
      </w:r>
    </w:p>
  </w:endnote>
  <w:endnote w:type="continuationSeparator" w:id="0">
    <w:p w14:paraId="4FDC15BC" w14:textId="77777777" w:rsidR="00A91422" w:rsidRDefault="00A9142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D9F43" w14:textId="77777777" w:rsidR="00A91422" w:rsidRDefault="00A91422" w:rsidP="00290EE2">
      <w:pPr>
        <w:spacing w:after="0" w:line="240" w:lineRule="auto"/>
      </w:pPr>
      <w:r>
        <w:separator/>
      </w:r>
    </w:p>
  </w:footnote>
  <w:footnote w:type="continuationSeparator" w:id="0">
    <w:p w14:paraId="3917F046" w14:textId="77777777" w:rsidR="00A91422" w:rsidRDefault="00A9142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1779"/>
    <w:rsid w:val="00077679"/>
    <w:rsid w:val="000854B9"/>
    <w:rsid w:val="00085B6A"/>
    <w:rsid w:val="000905B2"/>
    <w:rsid w:val="000B20E3"/>
    <w:rsid w:val="000C2E76"/>
    <w:rsid w:val="000E6E7E"/>
    <w:rsid w:val="000F5057"/>
    <w:rsid w:val="00134BB7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054F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85D0B"/>
    <w:rsid w:val="0059214E"/>
    <w:rsid w:val="005A412C"/>
    <w:rsid w:val="005C1604"/>
    <w:rsid w:val="005D4E9F"/>
    <w:rsid w:val="00600DEF"/>
    <w:rsid w:val="00603552"/>
    <w:rsid w:val="006068F5"/>
    <w:rsid w:val="00612622"/>
    <w:rsid w:val="00614D90"/>
    <w:rsid w:val="00623E52"/>
    <w:rsid w:val="00623E9B"/>
    <w:rsid w:val="00640E62"/>
    <w:rsid w:val="0064183D"/>
    <w:rsid w:val="00671F20"/>
    <w:rsid w:val="006D226E"/>
    <w:rsid w:val="006D5B80"/>
    <w:rsid w:val="00715281"/>
    <w:rsid w:val="00735A13"/>
    <w:rsid w:val="00755F49"/>
    <w:rsid w:val="00756E91"/>
    <w:rsid w:val="0076121C"/>
    <w:rsid w:val="0076778A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1422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73D3C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9B0"/>
    <w:rsid w:val="00DF0103"/>
    <w:rsid w:val="00DF5CBF"/>
    <w:rsid w:val="00E02438"/>
    <w:rsid w:val="00E03E24"/>
    <w:rsid w:val="00E5333A"/>
    <w:rsid w:val="00E84A47"/>
    <w:rsid w:val="00EA227F"/>
    <w:rsid w:val="00EB2813"/>
    <w:rsid w:val="00EC4E5D"/>
    <w:rsid w:val="00ED1D6B"/>
    <w:rsid w:val="00F04034"/>
    <w:rsid w:val="00F23CBA"/>
    <w:rsid w:val="00F462FC"/>
    <w:rsid w:val="00F47034"/>
    <w:rsid w:val="00F563EA"/>
    <w:rsid w:val="00F62167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B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34BB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12622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612622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2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policyinstitute.org/product/effective-teacher-professional-development-report" TargetMode="External"/><Relationship Id="rId13" Type="http://schemas.openxmlformats.org/officeDocument/2006/relationships/hyperlink" Target="https://www.ucpress.edu/book/9780520292413/mirage-of-police-re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.sagepub.com/en-us/nam/research-design/book255675" TargetMode="External"/><Relationship Id="rId12" Type="http://schemas.openxmlformats.org/officeDocument/2006/relationships/hyperlink" Target="https://doi.org/10.1007/s10940-015-9263-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1165-016-9602-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2307/976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puar.1251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56</cp:revision>
  <cp:lastPrinted>2026-02-21T05:03:00Z</cp:lastPrinted>
  <dcterms:created xsi:type="dcterms:W3CDTF">2025-12-03T11:08:00Z</dcterms:created>
  <dcterms:modified xsi:type="dcterms:W3CDTF">2026-07-21T04:49:00Z</dcterms:modified>
</cp:coreProperties>
</file>