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2EE9" w14:textId="77777777" w:rsidR="0080126F" w:rsidRDefault="0080126F" w:rsidP="0080126F">
      <w:pPr>
        <w:suppressLineNumbers/>
        <w:spacing w:after="0" w:line="240" w:lineRule="auto"/>
        <w:rPr>
          <w:rFonts w:ascii="Arial Rounded MT Bold" w:hAnsi="Arial Rounded MT Bold"/>
          <w:b/>
          <w:bCs/>
        </w:rPr>
      </w:pPr>
      <w:r>
        <w:rPr>
          <w:rFonts w:ascii="Arial Rounded MT Bold" w:hAnsi="Arial Rounded MT Bold"/>
          <w:b/>
          <w:bCs/>
        </w:rPr>
        <w:t>REFERENCES</w:t>
      </w:r>
    </w:p>
    <w:p w14:paraId="007DA0A0" w14:textId="77777777" w:rsidR="0080126F" w:rsidRDefault="0080126F" w:rsidP="0080126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E87D6E4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733DE">
        <w:rPr>
          <w:rFonts w:ascii="Bahnschrift" w:hAnsi="Bahnschrift"/>
        </w:rPr>
        <w:t>Abuloc</w:t>
      </w:r>
      <w:proofErr w:type="spellEnd"/>
      <w:r w:rsidRPr="00A733DE">
        <w:rPr>
          <w:rFonts w:ascii="Bahnschrift" w:hAnsi="Bahnschrift"/>
        </w:rPr>
        <w:t xml:space="preserve">, M. B., &amp; Limpot, M. Y. (2026). Students’ learning motivation in Filipino, readiness for blended learning, and self-efficacy: A structural equation model of effective teaching strategies among pre-service students. </w:t>
      </w:r>
      <w:r w:rsidRPr="00975BF6">
        <w:rPr>
          <w:rFonts w:ascii="Bahnschrift" w:hAnsi="Bahnschrift"/>
          <w:i/>
          <w:iCs/>
        </w:rPr>
        <w:t>Asian Journal of Education and Social Studies, 52</w:t>
      </w:r>
      <w:r w:rsidRPr="00A733DE">
        <w:rPr>
          <w:rFonts w:ascii="Bahnschrift" w:hAnsi="Bahnschrift"/>
        </w:rPr>
        <w:t>(3), 68–82. https://doi.org/10.9734/ajess/2026/v52i32892</w:t>
      </w:r>
    </w:p>
    <w:p w14:paraId="6C4BCE94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4102C5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Aquino, A. M. (2022). Transforming paranoia to metanoia: How does teaching look like vis-à-vis experiential learning? </w:t>
      </w:r>
      <w:r w:rsidRPr="00975BF6">
        <w:rPr>
          <w:rFonts w:ascii="Bahnschrift" w:hAnsi="Bahnschrift"/>
          <w:i/>
          <w:iCs/>
        </w:rPr>
        <w:t>International Journal of Education Humanities and Social Science, 5</w:t>
      </w:r>
      <w:r w:rsidRPr="00A733DE">
        <w:rPr>
          <w:rFonts w:ascii="Bahnschrift" w:hAnsi="Bahnschrift"/>
        </w:rPr>
        <w:t>(1), 125–139. https://doi.org/10.54922/IJEHSS.2022.0350</w:t>
      </w:r>
    </w:p>
    <w:p w14:paraId="601414E8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D730436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Barseghyan, L., &amp; Hovakimyan, L. (2024). Igniting curiosity and critical thinking: The impact of higher-order questions in EFL class. </w:t>
      </w:r>
      <w:r w:rsidRPr="00A733DE">
        <w:rPr>
          <w:rFonts w:ascii="Bahnschrift" w:hAnsi="Bahnschrift"/>
          <w:i/>
          <w:iCs/>
        </w:rPr>
        <w:t>Foreign Languages in Higher Education, 28</w:t>
      </w:r>
      <w:r w:rsidRPr="00A733DE">
        <w:rPr>
          <w:rFonts w:ascii="Bahnschrift" w:hAnsi="Bahnschrift"/>
        </w:rPr>
        <w:t>(1), 170–185. https://doi.org/10.46991/FLHE/2024.28.1.170</w:t>
      </w:r>
    </w:p>
    <w:p w14:paraId="40757617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402E8A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Behera, G. (2024). Classroom discipline, emerging concerns and research priority. </w:t>
      </w:r>
      <w:r w:rsidRPr="00A733DE">
        <w:rPr>
          <w:rFonts w:ascii="Bahnschrift" w:hAnsi="Bahnschrift"/>
          <w:i/>
          <w:iCs/>
        </w:rPr>
        <w:t>Journal of Emerging New Generation Pedagogical Issues, 5</w:t>
      </w:r>
      <w:r w:rsidRPr="00A733DE">
        <w:rPr>
          <w:rFonts w:ascii="Bahnschrift" w:hAnsi="Bahnschrift"/>
        </w:rPr>
        <w:t>(1), 45–56. https://doi.org/10.55248/gengpi.5.0224.0612</w:t>
      </w:r>
    </w:p>
    <w:p w14:paraId="3A464A56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9E95CB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Bilbao, P. P., Torno, B. G., &amp; Lucido, P. I. (2010). Enhancement of teacher competencies through experiential learning courses: Implications to the pre-service teacher education curriculum. </w:t>
      </w:r>
      <w:r w:rsidRPr="00A733DE">
        <w:rPr>
          <w:rFonts w:ascii="Bahnschrift" w:hAnsi="Bahnschrift"/>
          <w:i/>
          <w:iCs/>
        </w:rPr>
        <w:t>Journal of Teacher Education, 1</w:t>
      </w:r>
      <w:r w:rsidRPr="00A733DE">
        <w:rPr>
          <w:rFonts w:ascii="Bahnschrift" w:hAnsi="Bahnschrift"/>
        </w:rPr>
        <w:t>(1), 117–138. https://doi.org/10.70997/2546-1796.1066</w:t>
      </w:r>
    </w:p>
    <w:p w14:paraId="1FE54A57" w14:textId="77777777" w:rsidR="0080126F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61AAEC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733DE">
        <w:rPr>
          <w:rFonts w:ascii="Bahnschrift" w:hAnsi="Bahnschrift"/>
        </w:rPr>
        <w:t>Bilim</w:t>
      </w:r>
      <w:proofErr w:type="spellEnd"/>
      <w:r w:rsidRPr="00A733DE">
        <w:rPr>
          <w:rFonts w:ascii="Bahnschrift" w:hAnsi="Bahnschrift"/>
        </w:rPr>
        <w:t xml:space="preserve">, I. (2014). Pre-service elementary teachers’ motivations to become a teacher and its relationship with teaching self-efficacy. </w:t>
      </w:r>
      <w:r w:rsidRPr="00975BF6">
        <w:rPr>
          <w:rFonts w:ascii="Bahnschrift" w:hAnsi="Bahnschrift"/>
          <w:i/>
          <w:iCs/>
        </w:rPr>
        <w:t>Procedia – Social and Behavioral Sciences, 141,</w:t>
      </w:r>
      <w:r w:rsidRPr="00A733DE">
        <w:rPr>
          <w:rFonts w:ascii="Bahnschrift" w:hAnsi="Bahnschrift"/>
        </w:rPr>
        <w:t xml:space="preserve"> 653–661. https://doi.org/10.1016/j.sbspro.2014.09.25816</w:t>
      </w:r>
    </w:p>
    <w:p w14:paraId="4FE6E5DE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0D5016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Burac, R. B., Jr. (2020). A critical review on the implementation of experiential learning courses. </w:t>
      </w:r>
      <w:r w:rsidRPr="00975BF6">
        <w:rPr>
          <w:rFonts w:ascii="Bahnschrift" w:hAnsi="Bahnschrift"/>
          <w:i/>
          <w:iCs/>
        </w:rPr>
        <w:t>Journal of Education and Practice, 11</w:t>
      </w:r>
      <w:r w:rsidRPr="00A733DE">
        <w:rPr>
          <w:rFonts w:ascii="Bahnschrift" w:hAnsi="Bahnschrift"/>
        </w:rPr>
        <w:t>(1), 121–128.</w:t>
      </w:r>
    </w:p>
    <w:p w14:paraId="61C63F0C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D6D8E26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Cabral, H. S. (2022). Implementation of the experiential learning courses of the College of Teacher Education and Arts and Sciences. </w:t>
      </w:r>
      <w:r w:rsidRPr="00975BF6">
        <w:rPr>
          <w:rFonts w:ascii="Bahnschrift" w:hAnsi="Bahnschrift"/>
          <w:i/>
          <w:iCs/>
        </w:rPr>
        <w:t>Asian Journal of Multidisciplinary Research and Innovation, 1</w:t>
      </w:r>
      <w:r w:rsidRPr="00A733DE">
        <w:rPr>
          <w:rFonts w:ascii="Bahnschrift" w:hAnsi="Bahnschrift"/>
        </w:rPr>
        <w:t>(3), 37–42. https://doi.org/10.54536/ajmri.v1i3.286</w:t>
      </w:r>
    </w:p>
    <w:p w14:paraId="3EF2F2AA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5439B4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733DE">
        <w:rPr>
          <w:rFonts w:ascii="Bahnschrift" w:hAnsi="Bahnschrift"/>
        </w:rPr>
        <w:t>Calavia</w:t>
      </w:r>
      <w:proofErr w:type="spellEnd"/>
      <w:r w:rsidRPr="00A733DE">
        <w:rPr>
          <w:rFonts w:ascii="Bahnschrift" w:hAnsi="Bahnschrift"/>
        </w:rPr>
        <w:t xml:space="preserve">, M. B., Blanco, T., Casas, R., &amp; </w:t>
      </w:r>
      <w:proofErr w:type="spellStart"/>
      <w:r w:rsidRPr="00A733DE">
        <w:rPr>
          <w:rFonts w:ascii="Bahnschrift" w:hAnsi="Bahnschrift"/>
        </w:rPr>
        <w:t>Dieste</w:t>
      </w:r>
      <w:proofErr w:type="spellEnd"/>
      <w:r w:rsidRPr="00A733DE">
        <w:rPr>
          <w:rFonts w:ascii="Bahnschrift" w:hAnsi="Bahnschrift"/>
        </w:rPr>
        <w:t xml:space="preserve">, B. (2022). Making design thinking for education sustainable: Training preservice teachers to address practice challenges. </w:t>
      </w:r>
      <w:r w:rsidRPr="00975BF6">
        <w:rPr>
          <w:rFonts w:ascii="Bahnschrift" w:hAnsi="Bahnschrift"/>
          <w:i/>
          <w:iCs/>
        </w:rPr>
        <w:t>Teaching and Teacher Education, 108,</w:t>
      </w:r>
      <w:r w:rsidRPr="00A733DE">
        <w:rPr>
          <w:rFonts w:ascii="Bahnschrift" w:hAnsi="Bahnschrift"/>
        </w:rPr>
        <w:t xml:space="preserve"> 101199. https://doi.org/10.1016/j.tsc.2022.101199</w:t>
      </w:r>
    </w:p>
    <w:p w14:paraId="7F366EFA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4C5CB0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DeSantis, W. J., Delcourt, M. A. B., Shore, B. M., &amp; Greenwood, J. C. (2023). Impact of data-driven feedback and coaching on preservice teachers’ questioning skills for higher-order thinking within a mixed-reality simulation environment. </w:t>
      </w:r>
      <w:r w:rsidRPr="00975BF6">
        <w:rPr>
          <w:rFonts w:ascii="Bahnschrift" w:hAnsi="Bahnschrift"/>
          <w:i/>
          <w:iCs/>
        </w:rPr>
        <w:t>Education Sciences, 13</w:t>
      </w:r>
      <w:r w:rsidRPr="00A733DE">
        <w:rPr>
          <w:rFonts w:ascii="Bahnschrift" w:hAnsi="Bahnschrift"/>
        </w:rPr>
        <w:t>(6), 596. https://doi.org/10.3390/educsci13060596</w:t>
      </w:r>
    </w:p>
    <w:p w14:paraId="1A8CAD1F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DA484B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DeSantis, J., et al. (2023). Data-driven feedback and coaching in mixed-reality simulations: Effects on higher-order questioning. </w:t>
      </w:r>
      <w:r w:rsidRPr="00975BF6">
        <w:rPr>
          <w:rFonts w:ascii="Bahnschrift" w:hAnsi="Bahnschrift"/>
          <w:i/>
          <w:iCs/>
        </w:rPr>
        <w:t>Teaching and Teacher Education, 124,</w:t>
      </w:r>
      <w:r w:rsidRPr="00A733DE">
        <w:rPr>
          <w:rFonts w:ascii="Bahnschrift" w:hAnsi="Bahnschrift"/>
        </w:rPr>
        <w:t xml:space="preserve"> 103927. https://doi.org/10.1016/j.tate.2023.103927</w:t>
      </w:r>
    </w:p>
    <w:p w14:paraId="4E142A68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ABA45B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lastRenderedPageBreak/>
        <w:t xml:space="preserve">Kucukakin, P., &amp; </w:t>
      </w:r>
      <w:proofErr w:type="spellStart"/>
      <w:r w:rsidRPr="00A733DE">
        <w:rPr>
          <w:rFonts w:ascii="Bahnschrift" w:hAnsi="Bahnschrift"/>
        </w:rPr>
        <w:t>Göloğlu</w:t>
      </w:r>
      <w:proofErr w:type="spellEnd"/>
      <w:r w:rsidRPr="00A733DE">
        <w:rPr>
          <w:rFonts w:ascii="Bahnschrift" w:hAnsi="Bahnschrift"/>
        </w:rPr>
        <w:t xml:space="preserve"> Demir, C. (2021). The relationship between classroom management and students’ learning: A systematic review. </w:t>
      </w:r>
      <w:proofErr w:type="spellStart"/>
      <w:r w:rsidRPr="00A733DE">
        <w:rPr>
          <w:rFonts w:ascii="Bahnschrift" w:hAnsi="Bahnschrift"/>
          <w:i/>
          <w:iCs/>
        </w:rPr>
        <w:t>Nevşehir</w:t>
      </w:r>
      <w:proofErr w:type="spellEnd"/>
      <w:r w:rsidRPr="00A733DE">
        <w:rPr>
          <w:rFonts w:ascii="Bahnschrift" w:hAnsi="Bahnschrift"/>
          <w:i/>
          <w:iCs/>
        </w:rPr>
        <w:t xml:space="preserve"> Hacı Bektaş Veli </w:t>
      </w:r>
      <w:proofErr w:type="spellStart"/>
      <w:r w:rsidRPr="00A733DE">
        <w:rPr>
          <w:rFonts w:ascii="Bahnschrift" w:hAnsi="Bahnschrift"/>
          <w:i/>
          <w:iCs/>
        </w:rPr>
        <w:t>Üniversitesi</w:t>
      </w:r>
      <w:proofErr w:type="spellEnd"/>
      <w:r w:rsidRPr="00A733DE">
        <w:rPr>
          <w:rFonts w:ascii="Bahnschrift" w:hAnsi="Bahnschrift"/>
          <w:i/>
          <w:iCs/>
        </w:rPr>
        <w:t xml:space="preserve"> SBE </w:t>
      </w:r>
      <w:proofErr w:type="spellStart"/>
      <w:r w:rsidRPr="00A733DE">
        <w:rPr>
          <w:rFonts w:ascii="Bahnschrift" w:hAnsi="Bahnschrift"/>
          <w:i/>
          <w:iCs/>
        </w:rPr>
        <w:t>Dergisi</w:t>
      </w:r>
      <w:proofErr w:type="spellEnd"/>
      <w:r w:rsidRPr="00A733DE">
        <w:rPr>
          <w:rFonts w:ascii="Bahnschrift" w:hAnsi="Bahnschrift"/>
          <w:i/>
          <w:iCs/>
        </w:rPr>
        <w:t>, 11</w:t>
      </w:r>
      <w:r w:rsidRPr="00A733DE">
        <w:rPr>
          <w:rFonts w:ascii="Bahnschrift" w:hAnsi="Bahnschrift"/>
        </w:rPr>
        <w:t>(2), 843–861. https://doi.org/10.30783/nevsosbilen.894503</w:t>
      </w:r>
    </w:p>
    <w:p w14:paraId="31CD2953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B72F25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Favor, C. C. (2026). Preparing environmentally responsive teachers: Ecological literacy of preservice teachers in a climate-vulnerable coastal community. </w:t>
      </w:r>
      <w:r w:rsidRPr="00A733DE">
        <w:rPr>
          <w:rFonts w:ascii="Bahnschrift" w:hAnsi="Bahnschrift"/>
          <w:i/>
          <w:iCs/>
        </w:rPr>
        <w:t>Journal of Pedagogical Studies in Education, 7</w:t>
      </w:r>
      <w:r w:rsidRPr="00A733DE">
        <w:rPr>
          <w:rFonts w:ascii="Bahnschrift" w:hAnsi="Bahnschrift"/>
        </w:rPr>
        <w:t>(2), 38–47. https://doi.org/10.46809/jpse.v7i2.163</w:t>
      </w:r>
    </w:p>
    <w:p w14:paraId="5C9857AF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68CC15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733DE">
        <w:rPr>
          <w:rFonts w:ascii="Bahnschrift" w:hAnsi="Bahnschrift"/>
        </w:rPr>
        <w:t xml:space="preserve">Giacomazzi, M., </w:t>
      </w:r>
      <w:proofErr w:type="spellStart"/>
      <w:r w:rsidRPr="00A733DE">
        <w:rPr>
          <w:rFonts w:ascii="Bahnschrift" w:hAnsi="Bahnschrift"/>
        </w:rPr>
        <w:t>Serwanga</w:t>
      </w:r>
      <w:proofErr w:type="spellEnd"/>
      <w:r w:rsidRPr="00A733DE">
        <w:rPr>
          <w:rFonts w:ascii="Bahnschrift" w:hAnsi="Bahnschrift"/>
        </w:rPr>
        <w:t xml:space="preserve">, E., &amp; Atuheire, G. (2023). Transforming teachers’ instructional design for enhancing critical thinking in Ugandan schools: Assessment through rubric. </w:t>
      </w:r>
      <w:r w:rsidRPr="00A733DE">
        <w:rPr>
          <w:rFonts w:ascii="Bahnschrift" w:hAnsi="Bahnschrift"/>
          <w:i/>
          <w:iCs/>
        </w:rPr>
        <w:t>Global Journal of Social Development, 3</w:t>
      </w:r>
      <w:r w:rsidRPr="00A733DE">
        <w:rPr>
          <w:rFonts w:ascii="Bahnschrift" w:hAnsi="Bahnschrift"/>
        </w:rPr>
        <w:t>(1), 15–39. https://doi.org/10.52398/gjsd.2023.v3.i1.pp15-39</w:t>
      </w:r>
    </w:p>
    <w:p w14:paraId="3AE95986" w14:textId="77777777" w:rsidR="0080126F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6A36F7" w14:textId="50ADE9A6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733DE">
        <w:rPr>
          <w:rFonts w:ascii="Bahnschrift" w:hAnsi="Bahnschrift"/>
        </w:rPr>
        <w:t>Hasnanto</w:t>
      </w:r>
      <w:proofErr w:type="spellEnd"/>
      <w:r w:rsidRPr="00A733DE">
        <w:rPr>
          <w:rFonts w:ascii="Bahnschrift" w:hAnsi="Bahnschrift"/>
        </w:rPr>
        <w:t xml:space="preserve">, A. (2024). Effective classroom management to create a positive learning environment. </w:t>
      </w:r>
      <w:r w:rsidRPr="00A733DE">
        <w:rPr>
          <w:rFonts w:ascii="Bahnschrift" w:hAnsi="Bahnschrift"/>
          <w:i/>
          <w:iCs/>
        </w:rPr>
        <w:t>Journal of Classroom Education and Learning, 4</w:t>
      </w:r>
      <w:r w:rsidRPr="00A733DE">
        <w:rPr>
          <w:rFonts w:ascii="Bahnschrift" w:hAnsi="Bahnschrift"/>
        </w:rPr>
        <w:t>(1), 257–268. https://doi.org/10.54012/jcell.v4i001.388</w:t>
      </w:r>
    </w:p>
    <w:p w14:paraId="2BCB8CCE" w14:textId="77777777" w:rsidR="0080126F" w:rsidRPr="00A733DE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E583F7" w14:textId="77777777" w:rsidR="0080126F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733DE">
        <w:rPr>
          <w:rFonts w:ascii="Bahnschrift" w:hAnsi="Bahnschrift"/>
        </w:rPr>
        <w:t>Heretape</w:t>
      </w:r>
      <w:proofErr w:type="spellEnd"/>
      <w:r w:rsidRPr="00A733DE">
        <w:rPr>
          <w:rFonts w:ascii="Bahnschrift" w:hAnsi="Bahnschrift"/>
        </w:rPr>
        <w:t xml:space="preserve">, E. H. (2023). Bachelor of elementary education (BEED) students’ readiness for practice teaching: Basis for enhancement training plan. </w:t>
      </w:r>
      <w:r w:rsidRPr="00A733DE">
        <w:rPr>
          <w:rFonts w:ascii="Bahnschrift" w:hAnsi="Bahnschrift"/>
          <w:i/>
          <w:iCs/>
        </w:rPr>
        <w:t>International Journal of Social Science and Management Review, 6</w:t>
      </w:r>
      <w:r w:rsidRPr="00A733DE">
        <w:rPr>
          <w:rFonts w:ascii="Bahnschrift" w:hAnsi="Bahnschrift"/>
        </w:rPr>
        <w:t>(12), 20–31. https://doi.org/10.37502/IJSMR.2023.61202</w:t>
      </w:r>
    </w:p>
    <w:p w14:paraId="12047F5D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96C41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Hermansyah, H., Hartono, R., </w:t>
      </w:r>
      <w:proofErr w:type="spellStart"/>
      <w:r w:rsidRPr="00975BF6">
        <w:rPr>
          <w:rFonts w:ascii="Bahnschrift" w:hAnsi="Bahnschrift"/>
        </w:rPr>
        <w:t>Haryanti</w:t>
      </w:r>
      <w:proofErr w:type="spellEnd"/>
      <w:r w:rsidRPr="00975BF6">
        <w:rPr>
          <w:rFonts w:ascii="Bahnschrift" w:hAnsi="Bahnschrift"/>
        </w:rPr>
        <w:t xml:space="preserve">, R. P., &amp; Wahyuni, S. (2023). Leveraging questioning techniques to foster students’ cognitive and metacognitive development. </w:t>
      </w:r>
      <w:r w:rsidRPr="00975BF6">
        <w:rPr>
          <w:rFonts w:ascii="Bahnschrift" w:hAnsi="Bahnschrift"/>
          <w:i/>
          <w:iCs/>
        </w:rPr>
        <w:t>Media Indonesia, 30</w:t>
      </w:r>
      <w:r w:rsidRPr="00975BF6">
        <w:rPr>
          <w:rFonts w:ascii="Bahnschrift" w:hAnsi="Bahnschrift"/>
        </w:rPr>
        <w:t>(2). https://doi.org/10.23887/mi.v30i02.103672</w:t>
      </w:r>
    </w:p>
    <w:p w14:paraId="1FED6DC4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98AFA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>Hermansyah, H., et al. (2023). Reflective questioning and cognitive development in classroom practice. International Journal of Instruction, 16(2), 311–326. https://doi.org/10.29333/iji.2023.16217a</w:t>
      </w:r>
    </w:p>
    <w:p w14:paraId="66975D07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D8BAC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>Huang, J., Sang, G., &amp; He, W. (2023). Motivation to teach and preparedness for teaching among preservice teachers in China: The effect of conscientiousness and constructivist teaching beliefs</w:t>
      </w:r>
      <w:r w:rsidRPr="00975BF6">
        <w:rPr>
          <w:rFonts w:ascii="Bahnschrift" w:hAnsi="Bahnschrift"/>
          <w:i/>
          <w:iCs/>
        </w:rPr>
        <w:t>. Frontiers in Psychology, 14,</w:t>
      </w:r>
      <w:r w:rsidRPr="00975BF6">
        <w:rPr>
          <w:rFonts w:ascii="Bahnschrift" w:hAnsi="Bahnschrift"/>
        </w:rPr>
        <w:t xml:space="preserve"> 1116321. https://doi.org/10.3389/fpsyg.2023.1116321</w:t>
      </w:r>
    </w:p>
    <w:p w14:paraId="3082009E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5E7A34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5BF6">
        <w:rPr>
          <w:rFonts w:ascii="Bahnschrift" w:hAnsi="Bahnschrift"/>
        </w:rPr>
        <w:t>Limbong</w:t>
      </w:r>
      <w:proofErr w:type="spellEnd"/>
      <w:r w:rsidRPr="00975BF6">
        <w:rPr>
          <w:rFonts w:ascii="Bahnschrift" w:hAnsi="Bahnschrift"/>
        </w:rPr>
        <w:t xml:space="preserve">, E., &amp; Wadham, B. (2024). Exploring pre-service English teachers’ digital competence in creating interactive instructional materials. </w:t>
      </w:r>
      <w:r w:rsidRPr="00975BF6">
        <w:rPr>
          <w:rFonts w:ascii="Bahnschrift" w:hAnsi="Bahnschrift"/>
          <w:i/>
          <w:iCs/>
        </w:rPr>
        <w:t>Studies in English Language Education, 11</w:t>
      </w:r>
      <w:r w:rsidRPr="00975BF6">
        <w:rPr>
          <w:rFonts w:ascii="Bahnschrift" w:hAnsi="Bahnschrift"/>
        </w:rPr>
        <w:t>(2), 351–370. https://doi.org/10.24815/siele.v11i2.35103</w:t>
      </w:r>
    </w:p>
    <w:p w14:paraId="7182D75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38BCBCB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Lopez, N. L., &amp; Irene, E. A. (2017). Motivation and commitment to teaching among pre-service teachers of a state university in Samar, Philippines. </w:t>
      </w:r>
      <w:r w:rsidRPr="00975BF6">
        <w:rPr>
          <w:rFonts w:ascii="Bahnschrift" w:hAnsi="Bahnschrift"/>
          <w:i/>
          <w:iCs/>
        </w:rPr>
        <w:t>Journal of Education and Practice, 8</w:t>
      </w:r>
      <w:r w:rsidRPr="00975BF6">
        <w:rPr>
          <w:rFonts w:ascii="Bahnschrift" w:hAnsi="Bahnschrift"/>
        </w:rPr>
        <w:t>(3).</w:t>
      </w:r>
    </w:p>
    <w:p w14:paraId="6516049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BAC02B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5BF6">
        <w:rPr>
          <w:rFonts w:ascii="Bahnschrift" w:hAnsi="Bahnschrift"/>
        </w:rPr>
        <w:t>Manajemen</w:t>
      </w:r>
      <w:proofErr w:type="spellEnd"/>
      <w:r w:rsidRPr="00975BF6">
        <w:rPr>
          <w:rFonts w:ascii="Bahnschrift" w:hAnsi="Bahnschrift"/>
        </w:rPr>
        <w:t xml:space="preserve"> </w:t>
      </w:r>
      <w:proofErr w:type="spellStart"/>
      <w:r w:rsidRPr="00975BF6">
        <w:rPr>
          <w:rFonts w:ascii="Bahnschrift" w:hAnsi="Bahnschrift"/>
        </w:rPr>
        <w:t>kelas</w:t>
      </w:r>
      <w:proofErr w:type="spellEnd"/>
      <w:r w:rsidRPr="00975BF6">
        <w:rPr>
          <w:rFonts w:ascii="Bahnschrift" w:hAnsi="Bahnschrift"/>
        </w:rPr>
        <w:t xml:space="preserve">: </w:t>
      </w:r>
      <w:proofErr w:type="spellStart"/>
      <w:r w:rsidRPr="00975BF6">
        <w:rPr>
          <w:rFonts w:ascii="Bahnschrift" w:hAnsi="Bahnschrift"/>
        </w:rPr>
        <w:t>Definisi</w:t>
      </w:r>
      <w:proofErr w:type="spellEnd"/>
      <w:r w:rsidRPr="00975BF6">
        <w:rPr>
          <w:rFonts w:ascii="Bahnschrift" w:hAnsi="Bahnschrift"/>
        </w:rPr>
        <w:t xml:space="preserve">, </w:t>
      </w:r>
      <w:proofErr w:type="spellStart"/>
      <w:r w:rsidRPr="00975BF6">
        <w:rPr>
          <w:rFonts w:ascii="Bahnschrift" w:hAnsi="Bahnschrift"/>
        </w:rPr>
        <w:t>tujuan</w:t>
      </w:r>
      <w:proofErr w:type="spellEnd"/>
      <w:r w:rsidRPr="00975BF6">
        <w:rPr>
          <w:rFonts w:ascii="Bahnschrift" w:hAnsi="Bahnschrift"/>
        </w:rPr>
        <w:t xml:space="preserve">, </w:t>
      </w:r>
      <w:proofErr w:type="spellStart"/>
      <w:r w:rsidRPr="00975BF6">
        <w:rPr>
          <w:rFonts w:ascii="Bahnschrift" w:hAnsi="Bahnschrift"/>
        </w:rPr>
        <w:t>kegiatan</w:t>
      </w:r>
      <w:proofErr w:type="spellEnd"/>
      <w:r w:rsidRPr="00975BF6">
        <w:rPr>
          <w:rFonts w:ascii="Bahnschrift" w:hAnsi="Bahnschrift"/>
        </w:rPr>
        <w:t xml:space="preserve"> dan </w:t>
      </w:r>
      <w:proofErr w:type="spellStart"/>
      <w:r w:rsidRPr="00975BF6">
        <w:rPr>
          <w:rFonts w:ascii="Bahnschrift" w:hAnsi="Bahnschrift"/>
        </w:rPr>
        <w:t>indikator</w:t>
      </w:r>
      <w:proofErr w:type="spellEnd"/>
      <w:r w:rsidRPr="00975BF6">
        <w:rPr>
          <w:rFonts w:ascii="Bahnschrift" w:hAnsi="Bahnschrift"/>
        </w:rPr>
        <w:t xml:space="preserve"> </w:t>
      </w:r>
      <w:proofErr w:type="spellStart"/>
      <w:r w:rsidRPr="00975BF6">
        <w:rPr>
          <w:rFonts w:ascii="Bahnschrift" w:hAnsi="Bahnschrift"/>
        </w:rPr>
        <w:t>keberhasilannya</w:t>
      </w:r>
      <w:proofErr w:type="spellEnd"/>
      <w:r w:rsidRPr="00975BF6">
        <w:rPr>
          <w:rFonts w:ascii="Bahnschrift" w:hAnsi="Bahnschrift"/>
        </w:rPr>
        <w:t>. (2021). Buana Kata, 1(2), 117–126. https://doi.org/10.23960/buanakata.v1i2.558</w:t>
      </w:r>
    </w:p>
    <w:p w14:paraId="4F6AE4A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D28287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Matjašič, M., &amp; </w:t>
      </w:r>
      <w:proofErr w:type="spellStart"/>
      <w:r w:rsidRPr="00975BF6">
        <w:rPr>
          <w:rFonts w:ascii="Bahnschrift" w:hAnsi="Bahnschrift"/>
        </w:rPr>
        <w:t>Vogrinc</w:t>
      </w:r>
      <w:proofErr w:type="spellEnd"/>
      <w:r w:rsidRPr="00975BF6">
        <w:rPr>
          <w:rFonts w:ascii="Bahnschrift" w:hAnsi="Bahnschrift"/>
        </w:rPr>
        <w:t xml:space="preserve">, J. (2024). Research competence of pre-service teachers: A systematic literature review. </w:t>
      </w:r>
      <w:r w:rsidRPr="00975BF6">
        <w:rPr>
          <w:rFonts w:ascii="Bahnschrift" w:hAnsi="Bahnschrift"/>
          <w:i/>
          <w:iCs/>
        </w:rPr>
        <w:t>European Journal of Educational Research, 13</w:t>
      </w:r>
      <w:r w:rsidRPr="00975BF6">
        <w:rPr>
          <w:rFonts w:ascii="Bahnschrift" w:hAnsi="Bahnschrift"/>
        </w:rPr>
        <w:t>(2), 877–894. https://doi.org/10.12973/eu-jer.13.2.877</w:t>
      </w:r>
    </w:p>
    <w:p w14:paraId="70E66728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105BDF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Palacios, N., &amp; Reedy, A. K. (2024). Teaching practicums as an ideal setting for the development of teachers-in-training. </w:t>
      </w:r>
      <w:r w:rsidRPr="00975BF6">
        <w:rPr>
          <w:rFonts w:ascii="Bahnschrift" w:hAnsi="Bahnschrift"/>
          <w:i/>
          <w:iCs/>
        </w:rPr>
        <w:t xml:space="preserve">Revista de </w:t>
      </w:r>
      <w:proofErr w:type="spellStart"/>
      <w:r w:rsidRPr="00975BF6">
        <w:rPr>
          <w:rFonts w:ascii="Bahnschrift" w:hAnsi="Bahnschrift"/>
          <w:i/>
          <w:iCs/>
        </w:rPr>
        <w:t>Investigación</w:t>
      </w:r>
      <w:proofErr w:type="spellEnd"/>
      <w:r w:rsidRPr="00975BF6">
        <w:rPr>
          <w:rFonts w:ascii="Bahnschrift" w:hAnsi="Bahnschrift"/>
          <w:i/>
          <w:iCs/>
        </w:rPr>
        <w:t xml:space="preserve"> </w:t>
      </w:r>
      <w:proofErr w:type="spellStart"/>
      <w:r w:rsidRPr="00975BF6">
        <w:rPr>
          <w:rFonts w:ascii="Bahnschrift" w:hAnsi="Bahnschrift"/>
          <w:i/>
          <w:iCs/>
        </w:rPr>
        <w:t>en</w:t>
      </w:r>
      <w:proofErr w:type="spellEnd"/>
      <w:r w:rsidRPr="00975BF6">
        <w:rPr>
          <w:rFonts w:ascii="Bahnschrift" w:hAnsi="Bahnschrift"/>
          <w:i/>
          <w:iCs/>
        </w:rPr>
        <w:t xml:space="preserve"> </w:t>
      </w:r>
      <w:proofErr w:type="spellStart"/>
      <w:r w:rsidRPr="00975BF6">
        <w:rPr>
          <w:rFonts w:ascii="Bahnschrift" w:hAnsi="Bahnschrift"/>
          <w:i/>
          <w:iCs/>
        </w:rPr>
        <w:t>Formación</w:t>
      </w:r>
      <w:proofErr w:type="spellEnd"/>
      <w:r w:rsidRPr="00975BF6">
        <w:rPr>
          <w:rFonts w:ascii="Bahnschrift" w:hAnsi="Bahnschrift"/>
          <w:i/>
          <w:iCs/>
        </w:rPr>
        <w:t xml:space="preserve"> del </w:t>
      </w:r>
      <w:proofErr w:type="spellStart"/>
      <w:r w:rsidRPr="00975BF6">
        <w:rPr>
          <w:rFonts w:ascii="Bahnschrift" w:hAnsi="Bahnschrift"/>
          <w:i/>
          <w:iCs/>
        </w:rPr>
        <w:t>Profesorado</w:t>
      </w:r>
      <w:proofErr w:type="spellEnd"/>
      <w:r w:rsidRPr="00975BF6">
        <w:rPr>
          <w:rFonts w:ascii="Bahnschrift" w:hAnsi="Bahnschrift"/>
          <w:i/>
          <w:iCs/>
        </w:rPr>
        <w:t>, 97</w:t>
      </w:r>
      <w:r w:rsidRPr="00975BF6">
        <w:rPr>
          <w:rFonts w:ascii="Bahnschrift" w:hAnsi="Bahnschrift"/>
        </w:rPr>
        <w:t>(36). https://doi.org/10.47553/rifop.v97i36.1.89267</w:t>
      </w:r>
    </w:p>
    <w:p w14:paraId="58A15B0B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2E9774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5BF6">
        <w:rPr>
          <w:rFonts w:ascii="Bahnschrift" w:hAnsi="Bahnschrift"/>
        </w:rPr>
        <w:t>Panganoron-Jabonete</w:t>
      </w:r>
      <w:proofErr w:type="spellEnd"/>
      <w:r w:rsidRPr="00975BF6">
        <w:rPr>
          <w:rFonts w:ascii="Bahnschrift" w:hAnsi="Bahnschrift"/>
        </w:rPr>
        <w:t xml:space="preserve">, N. (2022). Instructional strategies and integration of critical thinking skills of preservice English teachers. </w:t>
      </w:r>
      <w:r w:rsidRPr="00975BF6">
        <w:rPr>
          <w:rFonts w:ascii="Bahnschrift" w:hAnsi="Bahnschrift"/>
          <w:i/>
          <w:iCs/>
        </w:rPr>
        <w:t>Journal of English Language Teaching and Applied Linguistics, 4</w:t>
      </w:r>
      <w:r w:rsidRPr="00975BF6">
        <w:rPr>
          <w:rFonts w:ascii="Bahnschrift" w:hAnsi="Bahnschrift"/>
        </w:rPr>
        <w:t>(3), 114–119. https://doi.org/10.32996/jeltal.2022.4.3.10</w:t>
      </w:r>
    </w:p>
    <w:p w14:paraId="0B4AD3D9" w14:textId="77777777" w:rsidR="0080126F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750A8B" w14:textId="677B9688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Pecore, J. L., Nagle, C., Welty, T., Kim, M., &amp; </w:t>
      </w:r>
      <w:proofErr w:type="spellStart"/>
      <w:r w:rsidRPr="00975BF6">
        <w:rPr>
          <w:rFonts w:ascii="Bahnschrift" w:hAnsi="Bahnschrift"/>
        </w:rPr>
        <w:t>Demetrikopoulos</w:t>
      </w:r>
      <w:proofErr w:type="spellEnd"/>
      <w:r w:rsidRPr="00975BF6">
        <w:rPr>
          <w:rFonts w:ascii="Bahnschrift" w:hAnsi="Bahnschrift"/>
        </w:rPr>
        <w:t xml:space="preserve">, M. (2022). Science teacher candidates’ questioning and discussion skill performance in a virtual simulation using experiential deliberate practice. </w:t>
      </w:r>
      <w:r w:rsidRPr="00975BF6">
        <w:rPr>
          <w:rFonts w:ascii="Bahnschrift" w:hAnsi="Bahnschrift"/>
          <w:i/>
          <w:iCs/>
        </w:rPr>
        <w:t>Journal of Science Teacher Education, 33</w:t>
      </w:r>
      <w:r w:rsidRPr="00975BF6">
        <w:rPr>
          <w:rFonts w:ascii="Bahnschrift" w:hAnsi="Bahnschrift"/>
        </w:rPr>
        <w:t>(5), 415–435. https://doi.org/10.1080/1046560X.2022.2111775</w:t>
      </w:r>
    </w:p>
    <w:p w14:paraId="2C224253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9573D19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Pecore, J. L., </w:t>
      </w:r>
      <w:proofErr w:type="spellStart"/>
      <w:r w:rsidRPr="00975BF6">
        <w:rPr>
          <w:rFonts w:ascii="Bahnschrift" w:hAnsi="Bahnschrift"/>
        </w:rPr>
        <w:t>Serwanga</w:t>
      </w:r>
      <w:proofErr w:type="spellEnd"/>
      <w:r w:rsidRPr="00975BF6">
        <w:rPr>
          <w:rFonts w:ascii="Bahnschrift" w:hAnsi="Bahnschrift"/>
        </w:rPr>
        <w:t xml:space="preserve">, E., &amp; Atuheire, G. (2022). Experiential deliberate practice in virtual simulations for science teacher candidates. </w:t>
      </w:r>
      <w:r w:rsidRPr="00975BF6">
        <w:rPr>
          <w:rFonts w:ascii="Bahnschrift" w:hAnsi="Bahnschrift"/>
          <w:i/>
          <w:iCs/>
        </w:rPr>
        <w:t>Journal of Science Teacher Education, 33</w:t>
      </w:r>
      <w:r w:rsidRPr="00975BF6">
        <w:rPr>
          <w:rFonts w:ascii="Bahnschrift" w:hAnsi="Bahnschrift"/>
        </w:rPr>
        <w:t>(5), 543–560. https://doi.org/10.1080/1046560X.2022.2045678</w:t>
      </w:r>
    </w:p>
    <w:p w14:paraId="62CFC4D7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BF675D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Pecson, R. R., &amp; Sarmiento, J. R. (2023). Student teaching and instructional materials in the 21st-century classroom: A literature review. </w:t>
      </w:r>
      <w:r w:rsidRPr="00975BF6">
        <w:rPr>
          <w:rFonts w:ascii="Bahnschrift" w:hAnsi="Bahnschrift"/>
          <w:i/>
          <w:iCs/>
        </w:rPr>
        <w:t>International Journal of Teaching and Instructional Studies, 5</w:t>
      </w:r>
      <w:r w:rsidRPr="00975BF6">
        <w:rPr>
          <w:rFonts w:ascii="Bahnschrift" w:hAnsi="Bahnschrift"/>
        </w:rPr>
        <w:t>(1), 1–12. https://doi.org/10.17509/ijotis.v5i1.82628</w:t>
      </w:r>
    </w:p>
    <w:p w14:paraId="64ED2CE8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9E09D1D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5BF6">
        <w:rPr>
          <w:rFonts w:ascii="Bahnschrift" w:hAnsi="Bahnschrift"/>
        </w:rPr>
        <w:t>Prihatin</w:t>
      </w:r>
      <w:proofErr w:type="spellEnd"/>
      <w:r w:rsidRPr="00975BF6">
        <w:rPr>
          <w:rFonts w:ascii="Bahnschrift" w:hAnsi="Bahnschrift"/>
        </w:rPr>
        <w:t xml:space="preserve">, A. Y., Arcana, I. N., &amp; </w:t>
      </w:r>
      <w:proofErr w:type="spellStart"/>
      <w:r w:rsidRPr="00975BF6">
        <w:rPr>
          <w:rFonts w:ascii="Bahnschrift" w:hAnsi="Bahnschrift"/>
        </w:rPr>
        <w:t>Kusumaningrum</w:t>
      </w:r>
      <w:proofErr w:type="spellEnd"/>
      <w:r w:rsidRPr="00975BF6">
        <w:rPr>
          <w:rFonts w:ascii="Bahnschrift" w:hAnsi="Bahnschrift"/>
        </w:rPr>
        <w:t xml:space="preserve">, B. (2023). Development of trigonometric comparison teaching materials based on ICT and Tri-N for face-to-face and distance learning. </w:t>
      </w:r>
      <w:r w:rsidRPr="00975BF6">
        <w:rPr>
          <w:rFonts w:ascii="Bahnschrift" w:hAnsi="Bahnschrift"/>
          <w:i/>
          <w:iCs/>
        </w:rPr>
        <w:t>Union Journal of Education, 12</w:t>
      </w:r>
      <w:r w:rsidRPr="00975BF6">
        <w:rPr>
          <w:rFonts w:ascii="Bahnschrift" w:hAnsi="Bahnschrift"/>
        </w:rPr>
        <w:t>(1), 1–10. https://doi.org/10.30738/union.v12i1.16964</w:t>
      </w:r>
    </w:p>
    <w:p w14:paraId="38F863C3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17FDFE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Rahmadani, R., </w:t>
      </w:r>
      <w:proofErr w:type="spellStart"/>
      <w:r w:rsidRPr="00975BF6">
        <w:rPr>
          <w:rFonts w:ascii="Bahnschrift" w:hAnsi="Bahnschrift"/>
        </w:rPr>
        <w:t>Neviyarni</w:t>
      </w:r>
      <w:proofErr w:type="spellEnd"/>
      <w:r w:rsidRPr="00975BF6">
        <w:rPr>
          <w:rFonts w:ascii="Bahnschrift" w:hAnsi="Bahnschrift"/>
        </w:rPr>
        <w:t xml:space="preserve">, N., &amp; </w:t>
      </w:r>
      <w:proofErr w:type="spellStart"/>
      <w:r w:rsidRPr="00975BF6">
        <w:rPr>
          <w:rFonts w:ascii="Bahnschrift" w:hAnsi="Bahnschrift"/>
        </w:rPr>
        <w:t>Nirwana</w:t>
      </w:r>
      <w:proofErr w:type="spellEnd"/>
      <w:r w:rsidRPr="00975BF6">
        <w:rPr>
          <w:rFonts w:ascii="Bahnschrift" w:hAnsi="Bahnschrift"/>
        </w:rPr>
        <w:t xml:space="preserve">, H. (2023). Developing student abilities through classroom management: Principles, components and role of the teacher. </w:t>
      </w:r>
      <w:proofErr w:type="spellStart"/>
      <w:r w:rsidRPr="00975BF6">
        <w:rPr>
          <w:rFonts w:ascii="Bahnschrift" w:hAnsi="Bahnschrift"/>
          <w:i/>
          <w:iCs/>
        </w:rPr>
        <w:t>Manajia</w:t>
      </w:r>
      <w:proofErr w:type="spellEnd"/>
      <w:r w:rsidRPr="00975BF6">
        <w:rPr>
          <w:rFonts w:ascii="Bahnschrift" w:hAnsi="Bahnschrift"/>
          <w:i/>
          <w:iCs/>
        </w:rPr>
        <w:t xml:space="preserve"> Journal, 2</w:t>
      </w:r>
      <w:r w:rsidRPr="00975BF6">
        <w:rPr>
          <w:rFonts w:ascii="Bahnschrift" w:hAnsi="Bahnschrift"/>
        </w:rPr>
        <w:t>(1), 19–30. https://doi.org/10.58355/manajia.v2i1.33</w:t>
      </w:r>
    </w:p>
    <w:p w14:paraId="2F77BE0F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C3158D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Ramos, T. M. M. (2026). Pre-service elementary teachers’ mathematical content knowledge as basis for proposed action plans. Common Ground Publishing – </w:t>
      </w:r>
      <w:r w:rsidRPr="00975BF6">
        <w:rPr>
          <w:rFonts w:ascii="Bahnschrift" w:hAnsi="Bahnschrift"/>
          <w:i/>
          <w:iCs/>
        </w:rPr>
        <w:t>Journal of Curriculum and Pedagogy.</w:t>
      </w:r>
      <w:r w:rsidRPr="00975BF6">
        <w:rPr>
          <w:rFonts w:ascii="Bahnschrift" w:hAnsi="Bahnschrift"/>
        </w:rPr>
        <w:t xml:space="preserve"> https://doi.org/10.18848/2327-7963/CGP/A271</w:t>
      </w:r>
    </w:p>
    <w:p w14:paraId="1A1E7C5F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95FA31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Rasyid, F., Aini, N., &amp; </w:t>
      </w:r>
      <w:proofErr w:type="spellStart"/>
      <w:r w:rsidRPr="00975BF6">
        <w:rPr>
          <w:rFonts w:ascii="Bahnschrift" w:hAnsi="Bahnschrift"/>
        </w:rPr>
        <w:t>Varghesse</w:t>
      </w:r>
      <w:proofErr w:type="spellEnd"/>
      <w:r w:rsidRPr="00975BF6">
        <w:rPr>
          <w:rFonts w:ascii="Bahnschrift" w:hAnsi="Bahnschrift"/>
        </w:rPr>
        <w:t xml:space="preserve">, K. J. (2022). Questioning strategy that works to foster critical thinking skills: A study in Islamic university. </w:t>
      </w:r>
      <w:r w:rsidRPr="00975BF6">
        <w:rPr>
          <w:rFonts w:ascii="Bahnschrift" w:hAnsi="Bahnschrift"/>
          <w:i/>
          <w:iCs/>
        </w:rPr>
        <w:t>Journal of English Education and Linguistics Studies, 10</w:t>
      </w:r>
      <w:r w:rsidRPr="00975BF6">
        <w:rPr>
          <w:rFonts w:ascii="Bahnschrift" w:hAnsi="Bahnschrift"/>
        </w:rPr>
        <w:t>(2). https://doi.org/10.30762/jeels.v10i2.1048</w:t>
      </w:r>
    </w:p>
    <w:p w14:paraId="7AABEDAF" w14:textId="77777777" w:rsidR="0080126F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EE0000"/>
        </w:rPr>
      </w:pPr>
    </w:p>
    <w:p w14:paraId="30CA422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Raihanah, D., Putri, N. M., </w:t>
      </w:r>
      <w:proofErr w:type="spellStart"/>
      <w:r w:rsidRPr="00975BF6">
        <w:rPr>
          <w:rFonts w:ascii="Bahnschrift" w:hAnsi="Bahnschrift"/>
        </w:rPr>
        <w:t>Fatmawati</w:t>
      </w:r>
      <w:proofErr w:type="spellEnd"/>
      <w:r w:rsidRPr="00975BF6">
        <w:rPr>
          <w:rFonts w:ascii="Bahnschrift" w:hAnsi="Bahnschrift"/>
        </w:rPr>
        <w:t xml:space="preserve">, T. K., &amp; </w:t>
      </w:r>
      <w:proofErr w:type="spellStart"/>
      <w:r w:rsidRPr="00975BF6">
        <w:rPr>
          <w:rFonts w:ascii="Bahnschrift" w:hAnsi="Bahnschrift"/>
        </w:rPr>
        <w:t>Nurjayadi</w:t>
      </w:r>
      <w:proofErr w:type="spellEnd"/>
      <w:r w:rsidRPr="00975BF6">
        <w:rPr>
          <w:rFonts w:ascii="Bahnschrift" w:hAnsi="Bahnschrift"/>
        </w:rPr>
        <w:t xml:space="preserve">, M. (2024). Pedagogical content knowledge (TPACK) ability for prospective chemistry teacher students and chemistry teachers: A literature review. </w:t>
      </w:r>
      <w:proofErr w:type="spellStart"/>
      <w:r w:rsidRPr="00975BF6">
        <w:rPr>
          <w:rFonts w:ascii="Bahnschrift" w:hAnsi="Bahnschrift"/>
          <w:i/>
          <w:iCs/>
        </w:rPr>
        <w:t>Jurnal</w:t>
      </w:r>
      <w:proofErr w:type="spellEnd"/>
      <w:r w:rsidRPr="00975BF6">
        <w:rPr>
          <w:rFonts w:ascii="Bahnschrift" w:hAnsi="Bahnschrift"/>
          <w:i/>
          <w:iCs/>
        </w:rPr>
        <w:t xml:space="preserve"> Pendidikan </w:t>
      </w:r>
      <w:proofErr w:type="spellStart"/>
      <w:r w:rsidRPr="00975BF6">
        <w:rPr>
          <w:rFonts w:ascii="Bahnschrift" w:hAnsi="Bahnschrift"/>
          <w:i/>
          <w:iCs/>
        </w:rPr>
        <w:t>Matematika</w:t>
      </w:r>
      <w:proofErr w:type="spellEnd"/>
      <w:r w:rsidRPr="00975BF6">
        <w:rPr>
          <w:rFonts w:ascii="Bahnschrift" w:hAnsi="Bahnschrift"/>
          <w:i/>
          <w:iCs/>
        </w:rPr>
        <w:t>, 19</w:t>
      </w:r>
      <w:r w:rsidRPr="00975BF6">
        <w:rPr>
          <w:rFonts w:ascii="Bahnschrift" w:hAnsi="Bahnschrift"/>
        </w:rPr>
        <w:t>(1). https://doi.org/10.29303/jpm.v19i1.6395</w:t>
      </w:r>
    </w:p>
    <w:p w14:paraId="5A584AC0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388244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5BF6">
        <w:rPr>
          <w:rFonts w:ascii="Bahnschrift" w:hAnsi="Bahnschrift"/>
        </w:rPr>
        <w:t>Rif’atullah</w:t>
      </w:r>
      <w:proofErr w:type="spellEnd"/>
      <w:r w:rsidRPr="00975BF6">
        <w:rPr>
          <w:rFonts w:ascii="Bahnschrift" w:hAnsi="Bahnschrift"/>
        </w:rPr>
        <w:t xml:space="preserve">, M., &amp; </w:t>
      </w:r>
      <w:proofErr w:type="spellStart"/>
      <w:r w:rsidRPr="00975BF6">
        <w:rPr>
          <w:rFonts w:ascii="Bahnschrift" w:hAnsi="Bahnschrift"/>
        </w:rPr>
        <w:t>Ciptaningrum</w:t>
      </w:r>
      <w:proofErr w:type="spellEnd"/>
      <w:r w:rsidRPr="00975BF6">
        <w:rPr>
          <w:rFonts w:ascii="Bahnschrift" w:hAnsi="Bahnschrift"/>
        </w:rPr>
        <w:t xml:space="preserve">, D. S. (2024). Exploring pre-service teacher professional learning on their preparedness for teaching practicum. </w:t>
      </w:r>
      <w:r w:rsidRPr="00975BF6">
        <w:rPr>
          <w:rFonts w:ascii="Bahnschrift" w:hAnsi="Bahnschrift"/>
          <w:i/>
          <w:iCs/>
        </w:rPr>
        <w:t>Frontiers in Social Research, 3</w:t>
      </w:r>
      <w:r w:rsidRPr="00975BF6">
        <w:rPr>
          <w:rFonts w:ascii="Bahnschrift" w:hAnsi="Bahnschrift"/>
        </w:rPr>
        <w:t>(8), 1779–1798. https://doi.org/10.55927/fjsr.v3i8.10969</w:t>
      </w:r>
    </w:p>
    <w:p w14:paraId="7AEA2E5C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018074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lastRenderedPageBreak/>
        <w:t xml:space="preserve">Robinos, J. R., Roxas, M. J., Villalona, C., </w:t>
      </w:r>
      <w:proofErr w:type="spellStart"/>
      <w:r w:rsidRPr="00975BF6">
        <w:rPr>
          <w:rFonts w:ascii="Bahnschrift" w:hAnsi="Bahnschrift"/>
        </w:rPr>
        <w:t>Alipasa</w:t>
      </w:r>
      <w:proofErr w:type="spellEnd"/>
      <w:r w:rsidRPr="00975BF6">
        <w:rPr>
          <w:rFonts w:ascii="Bahnschrift" w:hAnsi="Bahnschrift"/>
        </w:rPr>
        <w:t xml:space="preserve">, C. D., &amp; Reyes, K. N. (2025). Equipped to educate: Exploring work readiness of graduating teacher education students. </w:t>
      </w:r>
      <w:r w:rsidRPr="00975BF6">
        <w:rPr>
          <w:rFonts w:ascii="Bahnschrift" w:hAnsi="Bahnschrift"/>
          <w:i/>
          <w:iCs/>
        </w:rPr>
        <w:t>Journal of Instructional Pedagogies, 10,</w:t>
      </w:r>
      <w:r w:rsidRPr="00975BF6">
        <w:rPr>
          <w:rFonts w:ascii="Bahnschrift" w:hAnsi="Bahnschrift"/>
        </w:rPr>
        <w:t xml:space="preserve"> 145–155. https://doi.org/10.69569/jip.2025.504</w:t>
      </w:r>
    </w:p>
    <w:p w14:paraId="25A98D87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4A72E09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Sasson, I., &amp; </w:t>
      </w:r>
      <w:proofErr w:type="spellStart"/>
      <w:r w:rsidRPr="00975BF6">
        <w:rPr>
          <w:rFonts w:ascii="Bahnschrift" w:hAnsi="Bahnschrift"/>
        </w:rPr>
        <w:t>Tifferet</w:t>
      </w:r>
      <w:proofErr w:type="spellEnd"/>
      <w:r w:rsidRPr="00975BF6">
        <w:rPr>
          <w:rFonts w:ascii="Bahnschrift" w:hAnsi="Bahnschrift"/>
        </w:rPr>
        <w:t>, S. (2024). Enhancing undergraduate metacognitive awareness and self-efficacy: Effective instructional practices for research question formulation</w:t>
      </w:r>
      <w:r w:rsidRPr="00975BF6">
        <w:rPr>
          <w:rFonts w:ascii="Bahnschrift" w:hAnsi="Bahnschrift"/>
          <w:i/>
          <w:iCs/>
        </w:rPr>
        <w:t>. European Journal of Education, 59</w:t>
      </w:r>
      <w:r w:rsidRPr="00975BF6">
        <w:rPr>
          <w:rFonts w:ascii="Bahnschrift" w:hAnsi="Bahnschrift"/>
        </w:rPr>
        <w:t>(1), e12888. https://doi.org/10.1111/ejed.12888</w:t>
      </w:r>
    </w:p>
    <w:p w14:paraId="4C9DFFBD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468C1DC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Sathasivam, R. V., Abdullah, M. N. S., &amp; Abd Rauf, R. A. (2024). Theory-practice divide: Pre-service teachers’ application of pedagogical knowledge during teaching practicum. </w:t>
      </w:r>
      <w:proofErr w:type="spellStart"/>
      <w:r w:rsidRPr="00975BF6">
        <w:rPr>
          <w:rFonts w:ascii="Bahnschrift" w:hAnsi="Bahnschrift"/>
          <w:i/>
          <w:iCs/>
        </w:rPr>
        <w:t>Pertanika</w:t>
      </w:r>
      <w:proofErr w:type="spellEnd"/>
      <w:r w:rsidRPr="00975BF6">
        <w:rPr>
          <w:rFonts w:ascii="Bahnschrift" w:hAnsi="Bahnschrift"/>
          <w:i/>
          <w:iCs/>
        </w:rPr>
        <w:t xml:space="preserve"> Journal of Social</w:t>
      </w:r>
      <w:r w:rsidRPr="00975BF6">
        <w:rPr>
          <w:rFonts w:ascii="Bahnschrift" w:hAnsi="Bahnschrift"/>
        </w:rPr>
        <w:t xml:space="preserve"> </w:t>
      </w:r>
      <w:r w:rsidRPr="00975BF6">
        <w:rPr>
          <w:rFonts w:ascii="Bahnschrift" w:hAnsi="Bahnschrift"/>
          <w:i/>
          <w:iCs/>
        </w:rPr>
        <w:t>Sciences &amp; Humanities, 32</w:t>
      </w:r>
      <w:r w:rsidRPr="00975BF6">
        <w:rPr>
          <w:rFonts w:ascii="Bahnschrift" w:hAnsi="Bahnschrift"/>
        </w:rPr>
        <w:t>(1), 69–86. https://doi.org/10.47836/pjssh.32.1.04</w:t>
      </w:r>
    </w:p>
    <w:p w14:paraId="21E20AB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C1B04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>Sebastian, M. A., &amp; Villa, E. A. (2026). Teaching preparedness, demographic, and academic factors on teaching competencies: A structural equation modelling approach</w:t>
      </w:r>
      <w:r w:rsidRPr="00975BF6">
        <w:rPr>
          <w:rFonts w:ascii="Bahnschrift" w:hAnsi="Bahnschrift"/>
          <w:i/>
          <w:iCs/>
        </w:rPr>
        <w:t>. International Journal of Special Education, 41</w:t>
      </w:r>
      <w:r w:rsidRPr="00975BF6">
        <w:rPr>
          <w:rFonts w:ascii="Bahnschrift" w:hAnsi="Bahnschrift"/>
        </w:rPr>
        <w:t>(1), 79–103. https://doi.org/10.46328/ijses.123</w:t>
      </w:r>
    </w:p>
    <w:p w14:paraId="5C944432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091931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75BF6">
        <w:rPr>
          <w:rFonts w:ascii="Bahnschrift" w:hAnsi="Bahnschrift"/>
        </w:rPr>
        <w:t>Segumpan</w:t>
      </w:r>
      <w:proofErr w:type="spellEnd"/>
      <w:r w:rsidRPr="00975BF6">
        <w:rPr>
          <w:rFonts w:ascii="Bahnschrift" w:hAnsi="Bahnschrift"/>
        </w:rPr>
        <w:t xml:space="preserve">, S. M., Tac-an, T. N., Tidal, A.-M., </w:t>
      </w:r>
      <w:proofErr w:type="spellStart"/>
      <w:r w:rsidRPr="00975BF6">
        <w:rPr>
          <w:rFonts w:ascii="Bahnschrift" w:hAnsi="Bahnschrift"/>
        </w:rPr>
        <w:t>Trasmonte</w:t>
      </w:r>
      <w:proofErr w:type="spellEnd"/>
      <w:r w:rsidRPr="00975BF6">
        <w:rPr>
          <w:rFonts w:ascii="Bahnschrift" w:hAnsi="Bahnschrift"/>
        </w:rPr>
        <w:t xml:space="preserve">, C., &amp; Mahinay, R. B. (2025). Licensure exam for teachers (LET) elementary and secondary performance: Implications for teacher preparation. </w:t>
      </w:r>
      <w:r w:rsidRPr="00975BF6">
        <w:rPr>
          <w:rFonts w:ascii="Bahnschrift" w:hAnsi="Bahnschrift"/>
          <w:i/>
          <w:iCs/>
        </w:rPr>
        <w:t>Journal of Instructional Pedagogies, 9.</w:t>
      </w:r>
      <w:r w:rsidRPr="00975BF6">
        <w:rPr>
          <w:rFonts w:ascii="Bahnschrift" w:hAnsi="Bahnschrift"/>
        </w:rPr>
        <w:t xml:space="preserve"> https://doi.org/10.69569/jip.2025.551</w:t>
      </w:r>
    </w:p>
    <w:p w14:paraId="5B183D4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F3836A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Suarez, V. E., Rivera, M. J. D., Nicolas, C. J., </w:t>
      </w:r>
      <w:proofErr w:type="spellStart"/>
      <w:r w:rsidRPr="00975BF6">
        <w:rPr>
          <w:rFonts w:ascii="Bahnschrift" w:hAnsi="Bahnschrift"/>
        </w:rPr>
        <w:t>Sicmaten</w:t>
      </w:r>
      <w:proofErr w:type="spellEnd"/>
      <w:r w:rsidRPr="00975BF6">
        <w:rPr>
          <w:rFonts w:ascii="Bahnschrift" w:hAnsi="Bahnschrift"/>
        </w:rPr>
        <w:t xml:space="preserve">, Z. J. C., </w:t>
      </w:r>
      <w:proofErr w:type="spellStart"/>
      <w:r w:rsidRPr="00975BF6">
        <w:rPr>
          <w:rFonts w:ascii="Bahnschrift" w:hAnsi="Bahnschrift"/>
        </w:rPr>
        <w:t>Dimalibot</w:t>
      </w:r>
      <w:proofErr w:type="spellEnd"/>
      <w:r w:rsidRPr="00975BF6">
        <w:rPr>
          <w:rFonts w:ascii="Bahnschrift" w:hAnsi="Bahnschrift"/>
        </w:rPr>
        <w:t xml:space="preserve">, A. A. L., &amp; Jr, O. O. A. (2026). Building confidence, battling anxiety: A closer look at BEED and BECED pre-service teachers. </w:t>
      </w:r>
      <w:r w:rsidRPr="00975BF6">
        <w:rPr>
          <w:rFonts w:ascii="Bahnschrift" w:hAnsi="Bahnschrift"/>
          <w:i/>
          <w:iCs/>
        </w:rPr>
        <w:t>International Journal of Research and Innovation in Social Science, 10</w:t>
      </w:r>
      <w:r w:rsidRPr="00975BF6">
        <w:rPr>
          <w:rFonts w:ascii="Bahnschrift" w:hAnsi="Bahnschrift"/>
        </w:rPr>
        <w:t>(3), 3555–3576. https://doi.org/10.47772/IJRISS.2026.100300266</w:t>
      </w:r>
    </w:p>
    <w:p w14:paraId="5805634E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BF937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Tan, C., &amp; Rodriguez, M. T. (2016). Readiness and preparation of pre-service teachers on the K to 12 program. </w:t>
      </w:r>
      <w:r w:rsidRPr="00975BF6">
        <w:rPr>
          <w:rFonts w:ascii="Bahnschrift" w:hAnsi="Bahnschrift"/>
          <w:i/>
          <w:iCs/>
        </w:rPr>
        <w:t>Journal of Education and Practice, 7</w:t>
      </w:r>
      <w:r w:rsidRPr="00975BF6">
        <w:rPr>
          <w:rFonts w:ascii="Bahnschrift" w:hAnsi="Bahnschrift"/>
        </w:rPr>
        <w:t>(12), 13–19.</w:t>
      </w:r>
    </w:p>
    <w:p w14:paraId="0D88CD78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3F1F87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Tang, S. Y. F., Wong, A. K. Y., &amp; Cheng, M. M. H. (2015). The preparation of highly motivated and professionally competent teachers in initial teacher education. </w:t>
      </w:r>
      <w:r w:rsidRPr="00975BF6">
        <w:rPr>
          <w:rFonts w:ascii="Bahnschrift" w:hAnsi="Bahnschrift"/>
          <w:i/>
          <w:iCs/>
        </w:rPr>
        <w:t>Journal of Education for Teaching, 41</w:t>
      </w:r>
      <w:r w:rsidRPr="00975BF6">
        <w:rPr>
          <w:rFonts w:ascii="Bahnschrift" w:hAnsi="Bahnschrift"/>
        </w:rPr>
        <w:t>(2), 128–144. https://doi.org/10.1080/02607476.2015.1010875</w:t>
      </w:r>
    </w:p>
    <w:p w14:paraId="14A95AF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0132579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Umara, A. M., </w:t>
      </w:r>
      <w:proofErr w:type="spellStart"/>
      <w:r w:rsidRPr="00975BF6">
        <w:rPr>
          <w:rFonts w:ascii="Bahnschrift" w:hAnsi="Bahnschrift"/>
        </w:rPr>
        <w:t>Pardjono</w:t>
      </w:r>
      <w:proofErr w:type="spellEnd"/>
      <w:r w:rsidRPr="00975BF6">
        <w:rPr>
          <w:rFonts w:ascii="Bahnschrift" w:hAnsi="Bahnschrift"/>
        </w:rPr>
        <w:t xml:space="preserve">, P., &amp; Pratama, G. N. I. P. (2024). Analysis of the indirect correlation between academic achievement, intrinsic and extrinsic motivation, and self-efficacy on teaching readiness. </w:t>
      </w:r>
      <w:proofErr w:type="spellStart"/>
      <w:r w:rsidRPr="00975BF6">
        <w:rPr>
          <w:rFonts w:ascii="Bahnschrift" w:hAnsi="Bahnschrift"/>
          <w:i/>
          <w:iCs/>
        </w:rPr>
        <w:t>Jurnal</w:t>
      </w:r>
      <w:proofErr w:type="spellEnd"/>
      <w:r w:rsidRPr="00975BF6">
        <w:rPr>
          <w:rFonts w:ascii="Bahnschrift" w:hAnsi="Bahnschrift"/>
          <w:i/>
          <w:iCs/>
        </w:rPr>
        <w:t xml:space="preserve"> Pendidikan </w:t>
      </w:r>
      <w:proofErr w:type="spellStart"/>
      <w:r w:rsidRPr="00975BF6">
        <w:rPr>
          <w:rFonts w:ascii="Bahnschrift" w:hAnsi="Bahnschrift"/>
          <w:i/>
          <w:iCs/>
        </w:rPr>
        <w:t>Vokasi</w:t>
      </w:r>
      <w:proofErr w:type="spellEnd"/>
      <w:r w:rsidRPr="00975BF6">
        <w:rPr>
          <w:rFonts w:ascii="Bahnschrift" w:hAnsi="Bahnschrift"/>
          <w:i/>
          <w:iCs/>
        </w:rPr>
        <w:t>,</w:t>
      </w:r>
      <w:r w:rsidRPr="00975BF6">
        <w:rPr>
          <w:rFonts w:ascii="Bahnschrift" w:hAnsi="Bahnschrift"/>
        </w:rPr>
        <w:t xml:space="preserve"> </w:t>
      </w:r>
      <w:r w:rsidRPr="00975BF6">
        <w:rPr>
          <w:rFonts w:ascii="Bahnschrift" w:hAnsi="Bahnschrift"/>
          <w:i/>
          <w:iCs/>
        </w:rPr>
        <w:t>14</w:t>
      </w:r>
      <w:r w:rsidRPr="00975BF6">
        <w:rPr>
          <w:rFonts w:ascii="Bahnschrift" w:hAnsi="Bahnschrift"/>
        </w:rPr>
        <w:t>(1), 29–42. https://doi.org/10.21831/jpv.v14i1.59766</w:t>
      </w:r>
    </w:p>
    <w:p w14:paraId="39915CD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A35B5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UNESCO. (2023). </w:t>
      </w:r>
      <w:r w:rsidRPr="00975BF6">
        <w:rPr>
          <w:rFonts w:ascii="Bahnschrift" w:hAnsi="Bahnschrift"/>
          <w:i/>
          <w:iCs/>
        </w:rPr>
        <w:t>UNESCO Publishing.</w:t>
      </w:r>
      <w:r w:rsidRPr="00975BF6">
        <w:rPr>
          <w:rFonts w:ascii="Bahnschrift" w:hAnsi="Bahnschrift"/>
        </w:rPr>
        <w:t xml:space="preserve"> https://doi.org/10.54675/WIHC1394</w:t>
      </w:r>
    </w:p>
    <w:p w14:paraId="4DF37A5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A9006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United Nations. (2015). </w:t>
      </w:r>
      <w:r w:rsidRPr="00975BF6">
        <w:rPr>
          <w:rFonts w:ascii="Bahnschrift" w:hAnsi="Bahnschrift"/>
          <w:i/>
          <w:iCs/>
        </w:rPr>
        <w:t>Transforming our world: The 2030 agenda for sustainable development.</w:t>
      </w:r>
      <w:r w:rsidRPr="00975BF6">
        <w:rPr>
          <w:rFonts w:ascii="Bahnschrift" w:hAnsi="Bahnschrift"/>
        </w:rPr>
        <w:t xml:space="preserve"> United Nations Publishing. https://doi.org/10.18356/9789213584203</w:t>
      </w:r>
    </w:p>
    <w:p w14:paraId="3E8103A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75D2CA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Uysal, D. (2023). A review on teachers’ and teacher candidates’ intrinsic motivation: Self-determination theory perspective. </w:t>
      </w:r>
      <w:r w:rsidRPr="00975BF6">
        <w:rPr>
          <w:rFonts w:ascii="Bahnschrift" w:hAnsi="Bahnschrift"/>
          <w:i/>
          <w:iCs/>
        </w:rPr>
        <w:t>Later Journal, 2</w:t>
      </w:r>
      <w:r w:rsidRPr="00975BF6">
        <w:rPr>
          <w:rFonts w:ascii="Bahnschrift" w:hAnsi="Bahnschrift"/>
        </w:rPr>
        <w:t>(2), 176–198. https://doi.org/10.35207/later.1331081</w:t>
      </w:r>
    </w:p>
    <w:p w14:paraId="2124874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662D86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lastRenderedPageBreak/>
        <w:t xml:space="preserve">Winget, M., &amp; Persky, A. M. (2022). A practical review of mastery learning. American </w:t>
      </w:r>
      <w:r w:rsidRPr="00975BF6">
        <w:rPr>
          <w:rFonts w:ascii="Bahnschrift" w:hAnsi="Bahnschrift"/>
          <w:i/>
          <w:iCs/>
        </w:rPr>
        <w:t>Journal of Pharmaceutical Education, 86</w:t>
      </w:r>
      <w:r w:rsidRPr="00975BF6">
        <w:rPr>
          <w:rFonts w:ascii="Bahnschrift" w:hAnsi="Bahnschrift"/>
        </w:rPr>
        <w:t>(10), Article ajpe8906. https://doi.org/10.5688/ajpe8906</w:t>
      </w:r>
    </w:p>
    <w:p w14:paraId="17ED1DC9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9C7305" w14:textId="77777777" w:rsidR="0080126F" w:rsidRPr="00975BF6" w:rsidRDefault="0080126F" w:rsidP="0080126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75BF6">
        <w:rPr>
          <w:rFonts w:ascii="Bahnschrift" w:hAnsi="Bahnschrift"/>
        </w:rPr>
        <w:t xml:space="preserve">Yasin, B., Mustafa, F., &amp; Bina, A. M. S. (2022). Effective classroom management in English as a foreign language classroom. </w:t>
      </w:r>
      <w:r w:rsidRPr="00975BF6">
        <w:rPr>
          <w:rFonts w:ascii="Bahnschrift" w:hAnsi="Bahnschrift"/>
          <w:i/>
          <w:iCs/>
        </w:rPr>
        <w:t>Parole: Journal of Linguistics and Education, 12</w:t>
      </w:r>
      <w:r w:rsidRPr="00975BF6">
        <w:rPr>
          <w:rFonts w:ascii="Bahnschrift" w:hAnsi="Bahnschrift"/>
        </w:rPr>
        <w:t>(1), 91–102. https://doi.org/10.14710/parole.v12i1.91-102</w:t>
      </w:r>
    </w:p>
    <w:p w14:paraId="43B5FB70" w14:textId="77856F3B" w:rsidR="002852FD" w:rsidRPr="002852FD" w:rsidRDefault="002852FD" w:rsidP="002852F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</w:rPr>
      </w:pPr>
    </w:p>
    <w:p w14:paraId="1DCC34C7" w14:textId="77777777" w:rsidR="00B517BC" w:rsidRPr="0076460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</w:rPr>
      </w:pPr>
    </w:p>
    <w:p w14:paraId="7F55EAF9" w14:textId="4E37BB98" w:rsidR="00671F20" w:rsidRPr="0076460C" w:rsidRDefault="00671F20" w:rsidP="00FE2FD1">
      <w:pPr>
        <w:rPr>
          <w:sz w:val="24"/>
          <w:szCs w:val="24"/>
          <w:lang w:val="en-US"/>
        </w:rPr>
      </w:pPr>
    </w:p>
    <w:p w14:paraId="5CF7CE56" w14:textId="77777777" w:rsidR="0076460C" w:rsidRPr="0076460C" w:rsidRDefault="0076460C">
      <w:pPr>
        <w:rPr>
          <w:sz w:val="24"/>
          <w:szCs w:val="24"/>
          <w:lang w:val="en-US"/>
        </w:rPr>
      </w:pPr>
    </w:p>
    <w:sectPr w:rsidR="0076460C" w:rsidRPr="0076460C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7FAEB" w14:textId="77777777" w:rsidR="00F15F85" w:rsidRDefault="00F15F85" w:rsidP="00290EE2">
      <w:pPr>
        <w:spacing w:after="0" w:line="240" w:lineRule="auto"/>
      </w:pPr>
      <w:r>
        <w:separator/>
      </w:r>
    </w:p>
  </w:endnote>
  <w:endnote w:type="continuationSeparator" w:id="0">
    <w:p w14:paraId="36A6B74F" w14:textId="77777777" w:rsidR="00F15F85" w:rsidRDefault="00F15F8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D3A54" w14:textId="77777777" w:rsidR="00F15F85" w:rsidRDefault="00F15F85" w:rsidP="00290EE2">
      <w:pPr>
        <w:spacing w:after="0" w:line="240" w:lineRule="auto"/>
      </w:pPr>
      <w:r>
        <w:separator/>
      </w:r>
    </w:p>
  </w:footnote>
  <w:footnote w:type="continuationSeparator" w:id="0">
    <w:p w14:paraId="53AD7193" w14:textId="77777777" w:rsidR="00F15F85" w:rsidRDefault="00F15F8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04DB"/>
    <w:rsid w:val="000E6E7E"/>
    <w:rsid w:val="000F5057"/>
    <w:rsid w:val="000F6515"/>
    <w:rsid w:val="001537E9"/>
    <w:rsid w:val="001803A8"/>
    <w:rsid w:val="001E51ED"/>
    <w:rsid w:val="001F54EA"/>
    <w:rsid w:val="00246867"/>
    <w:rsid w:val="002776A5"/>
    <w:rsid w:val="002852FD"/>
    <w:rsid w:val="00290EE2"/>
    <w:rsid w:val="002B6FCA"/>
    <w:rsid w:val="002D330A"/>
    <w:rsid w:val="002D3698"/>
    <w:rsid w:val="002D436B"/>
    <w:rsid w:val="002F25AC"/>
    <w:rsid w:val="00305990"/>
    <w:rsid w:val="00325593"/>
    <w:rsid w:val="00330D2C"/>
    <w:rsid w:val="00337456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6A64"/>
    <w:rsid w:val="006D226E"/>
    <w:rsid w:val="006D5B80"/>
    <w:rsid w:val="00715281"/>
    <w:rsid w:val="00735A13"/>
    <w:rsid w:val="00755F49"/>
    <w:rsid w:val="00756E91"/>
    <w:rsid w:val="0076121C"/>
    <w:rsid w:val="0076460C"/>
    <w:rsid w:val="00793BA1"/>
    <w:rsid w:val="007A4C79"/>
    <w:rsid w:val="007C1CD4"/>
    <w:rsid w:val="007E1A12"/>
    <w:rsid w:val="007E5DD9"/>
    <w:rsid w:val="007F1F44"/>
    <w:rsid w:val="0080126F"/>
    <w:rsid w:val="00805D1B"/>
    <w:rsid w:val="00814436"/>
    <w:rsid w:val="00821C09"/>
    <w:rsid w:val="00834DC8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B3933"/>
    <w:rsid w:val="00BD197D"/>
    <w:rsid w:val="00BD21AF"/>
    <w:rsid w:val="00C019A5"/>
    <w:rsid w:val="00C1010B"/>
    <w:rsid w:val="00C261F2"/>
    <w:rsid w:val="00C4676A"/>
    <w:rsid w:val="00C64BBB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25B"/>
    <w:rsid w:val="00DE69B0"/>
    <w:rsid w:val="00DF30A2"/>
    <w:rsid w:val="00DF5CBF"/>
    <w:rsid w:val="00E02438"/>
    <w:rsid w:val="00E03E24"/>
    <w:rsid w:val="00E203A6"/>
    <w:rsid w:val="00E5333A"/>
    <w:rsid w:val="00E84A47"/>
    <w:rsid w:val="00EA227F"/>
    <w:rsid w:val="00EB2813"/>
    <w:rsid w:val="00EC4E5D"/>
    <w:rsid w:val="00ED56E4"/>
    <w:rsid w:val="00F04034"/>
    <w:rsid w:val="00F15F85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26F"/>
    <w:pPr>
      <w:spacing w:line="256" w:lineRule="auto"/>
    </w:pPr>
    <w:rPr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  <w:rPr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  <w:rPr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  <w:rPr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5</Pages>
  <Words>1711</Words>
  <Characters>9755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59</cp:revision>
  <cp:lastPrinted>2026-02-21T05:03:00Z</cp:lastPrinted>
  <dcterms:created xsi:type="dcterms:W3CDTF">2025-12-03T11:08:00Z</dcterms:created>
  <dcterms:modified xsi:type="dcterms:W3CDTF">2026-07-16T15:11:00Z</dcterms:modified>
</cp:coreProperties>
</file>