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C5E59" w14:textId="77777777" w:rsidR="0052231D" w:rsidRPr="007D64F2" w:rsidRDefault="0052231D" w:rsidP="0052231D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7D64F2">
        <w:rPr>
          <w:rFonts w:ascii="Arial Rounded MT Bold" w:hAnsi="Arial Rounded MT Bold"/>
          <w:b/>
          <w:bCs/>
        </w:rPr>
        <w:t>REFERENCES</w:t>
      </w:r>
    </w:p>
    <w:p w14:paraId="2B3C630F" w14:textId="77777777" w:rsidR="0052231D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6B11169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Cser, T. (2024). </w:t>
      </w:r>
      <w:r w:rsidRPr="00C1290B">
        <w:rPr>
          <w:rFonts w:ascii="Bahnschrift" w:hAnsi="Bahnschrift"/>
          <w:i/>
          <w:iCs/>
        </w:rPr>
        <w:t>What is black box testing? methods, types, and advantages</w:t>
      </w:r>
      <w:r w:rsidRPr="00C1290B">
        <w:rPr>
          <w:rFonts w:ascii="Bahnschrift" w:hAnsi="Bahnschrift"/>
        </w:rPr>
        <w:t>. AI Test Automation with Machine Learning. https://www.functionize.com/automated-testing/black-boxtesting</w:t>
      </w:r>
    </w:p>
    <w:p w14:paraId="11F5D69E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372D56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Feijóo-García, P. G., Chen, Y., Esmaeili, S., Ma, Y., &amp; Gardner-McCune, C. (2021). Write2code: </w:t>
      </w:r>
      <w:proofErr w:type="spellStart"/>
      <w:r w:rsidRPr="00C1290B">
        <w:rPr>
          <w:rFonts w:ascii="Bahnschrift" w:hAnsi="Bahnschrift"/>
        </w:rPr>
        <w:t>penbased</w:t>
      </w:r>
      <w:proofErr w:type="spellEnd"/>
      <w:r w:rsidRPr="00C1290B">
        <w:rPr>
          <w:rFonts w:ascii="Bahnschrift" w:hAnsi="Bahnschrift"/>
        </w:rPr>
        <w:t xml:space="preserve"> educational tool for java. </w:t>
      </w:r>
      <w:r w:rsidRPr="00C1290B">
        <w:rPr>
          <w:rFonts w:ascii="Bahnschrift" w:hAnsi="Bahnschrift"/>
          <w:i/>
          <w:iCs/>
        </w:rPr>
        <w:t>International Journal of Emerging Technologies in Learning (</w:t>
      </w:r>
      <w:proofErr w:type="spellStart"/>
      <w:r w:rsidRPr="00C1290B">
        <w:rPr>
          <w:rFonts w:ascii="Bahnschrift" w:hAnsi="Bahnschrift"/>
          <w:i/>
          <w:iCs/>
        </w:rPr>
        <w:t>iJET</w:t>
      </w:r>
      <w:proofErr w:type="spellEnd"/>
      <w:r w:rsidRPr="00C1290B">
        <w:rPr>
          <w:rFonts w:ascii="Bahnschrift" w:hAnsi="Bahnschrift"/>
          <w:i/>
          <w:iCs/>
        </w:rPr>
        <w:t>), 16</w:t>
      </w:r>
      <w:r w:rsidRPr="00C1290B">
        <w:rPr>
          <w:rFonts w:ascii="Bahnschrift" w:hAnsi="Bahnschrift"/>
        </w:rPr>
        <w:t>(03), 307. https://doi.org/10.3991/ijet.v16i03.17979</w:t>
      </w:r>
    </w:p>
    <w:p w14:paraId="22D31017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61CFFA6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>ISO 25010. (n.d.). https://iso25000.com/index.php/en/iso-25000-standards/iso-25010</w:t>
      </w:r>
    </w:p>
    <w:p w14:paraId="71884D1B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0301CB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>ISO/IEC 25012. (n.d.). https://iso25000.com/index.php/en/iso-25000-standards/iso-25012/136-iso-iec-25012</w:t>
      </w:r>
    </w:p>
    <w:p w14:paraId="2F687B53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4FE9EE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C1290B">
        <w:rPr>
          <w:rFonts w:ascii="Bahnschrift" w:hAnsi="Bahnschrift"/>
        </w:rPr>
        <w:t>Mekterović</w:t>
      </w:r>
      <w:proofErr w:type="spellEnd"/>
      <w:r w:rsidRPr="00C1290B">
        <w:rPr>
          <w:rFonts w:ascii="Bahnschrift" w:hAnsi="Bahnschrift"/>
        </w:rPr>
        <w:t xml:space="preserve">, I., Brkić, L., </w:t>
      </w:r>
      <w:proofErr w:type="spellStart"/>
      <w:r w:rsidRPr="00C1290B">
        <w:rPr>
          <w:rFonts w:ascii="Bahnschrift" w:hAnsi="Bahnschrift"/>
        </w:rPr>
        <w:t>Milašinović</w:t>
      </w:r>
      <w:proofErr w:type="spellEnd"/>
      <w:r w:rsidRPr="00C1290B">
        <w:rPr>
          <w:rFonts w:ascii="Bahnschrift" w:hAnsi="Bahnschrift"/>
        </w:rPr>
        <w:t xml:space="preserve">, B., &amp; </w:t>
      </w:r>
      <w:proofErr w:type="spellStart"/>
      <w:r w:rsidRPr="00C1290B">
        <w:rPr>
          <w:rFonts w:ascii="Bahnschrift" w:hAnsi="Bahnschrift"/>
        </w:rPr>
        <w:t>Baranović</w:t>
      </w:r>
      <w:proofErr w:type="spellEnd"/>
      <w:r w:rsidRPr="00C1290B">
        <w:rPr>
          <w:rFonts w:ascii="Bahnschrift" w:hAnsi="Bahnschrift"/>
        </w:rPr>
        <w:t xml:space="preserve">, M. (2020). Building a comprehensive automated programming assessment system. </w:t>
      </w:r>
      <w:r w:rsidRPr="00C1290B">
        <w:rPr>
          <w:rFonts w:ascii="Bahnschrift" w:hAnsi="Bahnschrift"/>
          <w:i/>
          <w:iCs/>
        </w:rPr>
        <w:t>IEEE Access, 8</w:t>
      </w:r>
      <w:r w:rsidRPr="00C1290B">
        <w:rPr>
          <w:rFonts w:ascii="Bahnschrift" w:hAnsi="Bahnschrift"/>
        </w:rPr>
        <w:t>, 81154-81172. https://doi.org/10.1109/access.2020.2990980</w:t>
      </w:r>
    </w:p>
    <w:p w14:paraId="52CE33F0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BAB6E48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Microsoft. (2023). </w:t>
      </w:r>
      <w:r w:rsidRPr="00C1290B">
        <w:rPr>
          <w:rFonts w:ascii="Bahnschrift" w:hAnsi="Bahnschrift"/>
          <w:i/>
          <w:iCs/>
        </w:rPr>
        <w:t>Computer Vision documentation</w:t>
      </w:r>
      <w:r w:rsidRPr="00C1290B">
        <w:rPr>
          <w:rFonts w:ascii="Bahnschrift" w:hAnsi="Bahnschrift"/>
        </w:rPr>
        <w:t>. Microsoft Azure. https://learn.microsoft.com/en-us/azure/cognitive-services/computer-vision/overview</w:t>
      </w:r>
    </w:p>
    <w:p w14:paraId="0AB28FCF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F43AEE5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Patel, R. (2020). Tesseract OCR: An Overview and Use Cases. </w:t>
      </w:r>
      <w:r w:rsidRPr="00C1290B">
        <w:rPr>
          <w:rFonts w:ascii="Bahnschrift" w:hAnsi="Bahnschrift"/>
          <w:i/>
          <w:iCs/>
        </w:rPr>
        <w:t>Towards Data Science</w:t>
      </w:r>
      <w:r w:rsidRPr="00C1290B">
        <w:rPr>
          <w:rFonts w:ascii="Bahnschrift" w:hAnsi="Bahnschrift"/>
        </w:rPr>
        <w:t>. https://towardsdatascience.com/tesseract-ocr-an-overview-and-use-cases-1b03f5e6dc3b</w:t>
      </w:r>
    </w:p>
    <w:p w14:paraId="629977F5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49BDA15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Qian, Y. &amp; Lehman, J. D. (2019). Using targeted feedback to address common student misconceptions in introductory programming: a data-driven approach. </w:t>
      </w:r>
      <w:r w:rsidRPr="00C1290B">
        <w:rPr>
          <w:rFonts w:ascii="Bahnschrift" w:hAnsi="Bahnschrift"/>
          <w:i/>
          <w:iCs/>
        </w:rPr>
        <w:t>Sage Open, 9</w:t>
      </w:r>
      <w:r w:rsidRPr="00C1290B">
        <w:rPr>
          <w:rFonts w:ascii="Bahnschrift" w:hAnsi="Bahnschrift"/>
        </w:rPr>
        <w:t>(4). https://doi.org/10.1177/2158244019885136</w:t>
      </w:r>
    </w:p>
    <w:p w14:paraId="5A0A1691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010A8B1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Restrepo-Calle, F. &amp; González, F. A. (2018). Continuous assessment in a computer programming course supported by a software tool. </w:t>
      </w:r>
      <w:r w:rsidRPr="00C1290B">
        <w:rPr>
          <w:rFonts w:ascii="Bahnschrift" w:hAnsi="Bahnschrift"/>
          <w:i/>
          <w:iCs/>
        </w:rPr>
        <w:t>Computer Applications in Engineering Education, 27</w:t>
      </w:r>
      <w:r w:rsidRPr="00C1290B">
        <w:rPr>
          <w:rFonts w:ascii="Bahnschrift" w:hAnsi="Bahnschrift"/>
        </w:rPr>
        <w:t>(1), 80-89. https://doi.org/10.1002/cae.22058</w:t>
      </w:r>
    </w:p>
    <w:p w14:paraId="2A247D59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4E97A26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Sharadin, G. (2023). </w:t>
      </w:r>
      <w:r w:rsidRPr="00C1290B">
        <w:rPr>
          <w:rFonts w:ascii="Bahnschrift" w:hAnsi="Bahnschrift"/>
          <w:i/>
          <w:iCs/>
        </w:rPr>
        <w:t>What is Black Box Testing | Techniques &amp; Examples</w:t>
      </w:r>
      <w:r w:rsidRPr="00C1290B">
        <w:rPr>
          <w:rFonts w:ascii="Bahnschrift" w:hAnsi="Bahnschrift"/>
        </w:rPr>
        <w:t xml:space="preserve"> | Imperva. Learning Center.  https://www.imperva.com/learn/application-security/black-box-testing/</w:t>
      </w:r>
    </w:p>
    <w:p w14:paraId="1BFFF433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5480DB0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Verma, A. (2024). </w:t>
      </w:r>
      <w:r w:rsidRPr="00C1290B">
        <w:rPr>
          <w:rFonts w:ascii="Bahnschrift" w:hAnsi="Bahnschrift"/>
          <w:i/>
          <w:iCs/>
        </w:rPr>
        <w:t>Coding Standards and Best Practices to Follow</w:t>
      </w:r>
      <w:r w:rsidRPr="00C1290B">
        <w:rPr>
          <w:rFonts w:ascii="Bahnschrift" w:hAnsi="Bahnschrift"/>
        </w:rPr>
        <w:t xml:space="preserve"> | </w:t>
      </w:r>
      <w:proofErr w:type="spellStart"/>
      <w:r w:rsidRPr="00C1290B">
        <w:rPr>
          <w:rFonts w:ascii="Bahnschrift" w:hAnsi="Bahnschrift"/>
        </w:rPr>
        <w:t>BrowserStack</w:t>
      </w:r>
      <w:proofErr w:type="spellEnd"/>
      <w:r w:rsidRPr="00C1290B">
        <w:rPr>
          <w:rFonts w:ascii="Bahnschrift" w:hAnsi="Bahnschrift"/>
        </w:rPr>
        <w:t xml:space="preserve">. https://www.browserstack.com/guide/coding-standards-best-practices?utm_source </w:t>
      </w:r>
    </w:p>
    <w:p w14:paraId="7841E583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0EC4DC" w14:textId="77777777" w:rsidR="0052231D" w:rsidRPr="00C1290B" w:rsidRDefault="0052231D" w:rsidP="0052231D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C1290B">
        <w:rPr>
          <w:rFonts w:ascii="Bahnschrift" w:hAnsi="Bahnschrift"/>
        </w:rPr>
        <w:t xml:space="preserve">Zhang, T., Wang, Y., Jin, X., Gu, Z., Zhang, X., &amp; He, B. (2023). An auto-grading oriented approach for off-line handwritten organic cyclic compound structure formulas recognition. Computer Modeling in Engineering &amp;Amp; </w:t>
      </w:r>
      <w:r w:rsidRPr="00C1290B">
        <w:rPr>
          <w:rFonts w:ascii="Bahnschrift" w:hAnsi="Bahnschrift"/>
          <w:i/>
          <w:iCs/>
        </w:rPr>
        <w:t>Sciences, 135</w:t>
      </w:r>
      <w:r w:rsidRPr="00C1290B">
        <w:rPr>
          <w:rFonts w:ascii="Bahnschrift" w:hAnsi="Bahnschrift"/>
        </w:rPr>
        <w:t>(3), 2267-2285. https://doi.org/10.32604/cmes.2023.023229</w:t>
      </w: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1D1EF9" w14:textId="77777777" w:rsidR="007965B2" w:rsidRDefault="007965B2" w:rsidP="00290EE2">
      <w:pPr>
        <w:spacing w:after="0" w:line="240" w:lineRule="auto"/>
      </w:pPr>
      <w:r>
        <w:separator/>
      </w:r>
    </w:p>
  </w:endnote>
  <w:endnote w:type="continuationSeparator" w:id="0">
    <w:p w14:paraId="480AC63F" w14:textId="77777777" w:rsidR="007965B2" w:rsidRDefault="007965B2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FBDC4E" w14:textId="77777777" w:rsidR="007965B2" w:rsidRDefault="007965B2" w:rsidP="00290EE2">
      <w:pPr>
        <w:spacing w:after="0" w:line="240" w:lineRule="auto"/>
      </w:pPr>
      <w:r>
        <w:separator/>
      </w:r>
    </w:p>
  </w:footnote>
  <w:footnote w:type="continuationSeparator" w:id="0">
    <w:p w14:paraId="55CB4EDE" w14:textId="77777777" w:rsidR="007965B2" w:rsidRDefault="007965B2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45F5"/>
    <w:rsid w:val="000854B9"/>
    <w:rsid w:val="00085B6A"/>
    <w:rsid w:val="000905B2"/>
    <w:rsid w:val="000C2E76"/>
    <w:rsid w:val="000D0E69"/>
    <w:rsid w:val="000F5057"/>
    <w:rsid w:val="001957A8"/>
    <w:rsid w:val="001F1FD0"/>
    <w:rsid w:val="001F54EA"/>
    <w:rsid w:val="001F5BD9"/>
    <w:rsid w:val="00211740"/>
    <w:rsid w:val="00222ABA"/>
    <w:rsid w:val="00233803"/>
    <w:rsid w:val="00246867"/>
    <w:rsid w:val="00290EE2"/>
    <w:rsid w:val="00297A83"/>
    <w:rsid w:val="002D0592"/>
    <w:rsid w:val="002D3698"/>
    <w:rsid w:val="00330D2C"/>
    <w:rsid w:val="00370561"/>
    <w:rsid w:val="003970FD"/>
    <w:rsid w:val="003C0253"/>
    <w:rsid w:val="003C1C37"/>
    <w:rsid w:val="0044264E"/>
    <w:rsid w:val="00451A1D"/>
    <w:rsid w:val="004662CE"/>
    <w:rsid w:val="00485B27"/>
    <w:rsid w:val="00487414"/>
    <w:rsid w:val="004B00A8"/>
    <w:rsid w:val="004B04E4"/>
    <w:rsid w:val="00513D4A"/>
    <w:rsid w:val="0052231D"/>
    <w:rsid w:val="005611F8"/>
    <w:rsid w:val="00567107"/>
    <w:rsid w:val="005B5DD9"/>
    <w:rsid w:val="005C1604"/>
    <w:rsid w:val="005D4E9F"/>
    <w:rsid w:val="005E50C0"/>
    <w:rsid w:val="00603552"/>
    <w:rsid w:val="00607AB1"/>
    <w:rsid w:val="00623E52"/>
    <w:rsid w:val="00623E9B"/>
    <w:rsid w:val="00640E62"/>
    <w:rsid w:val="0064183D"/>
    <w:rsid w:val="00645E4B"/>
    <w:rsid w:val="00657F10"/>
    <w:rsid w:val="00671F20"/>
    <w:rsid w:val="0068556F"/>
    <w:rsid w:val="00691497"/>
    <w:rsid w:val="006B59D7"/>
    <w:rsid w:val="006F7E14"/>
    <w:rsid w:val="00755F49"/>
    <w:rsid w:val="0076121C"/>
    <w:rsid w:val="007965B2"/>
    <w:rsid w:val="007A4C79"/>
    <w:rsid w:val="007E1A12"/>
    <w:rsid w:val="00805D1B"/>
    <w:rsid w:val="00814436"/>
    <w:rsid w:val="00836DAB"/>
    <w:rsid w:val="00847EF6"/>
    <w:rsid w:val="00866E71"/>
    <w:rsid w:val="008A200E"/>
    <w:rsid w:val="008B0FD5"/>
    <w:rsid w:val="008E0D92"/>
    <w:rsid w:val="008E42EE"/>
    <w:rsid w:val="008F2867"/>
    <w:rsid w:val="00904FD2"/>
    <w:rsid w:val="009251D0"/>
    <w:rsid w:val="009500D8"/>
    <w:rsid w:val="009518D7"/>
    <w:rsid w:val="0095714A"/>
    <w:rsid w:val="00991E5A"/>
    <w:rsid w:val="009C0634"/>
    <w:rsid w:val="00A21F23"/>
    <w:rsid w:val="00A44CF0"/>
    <w:rsid w:val="00A50563"/>
    <w:rsid w:val="00A819D9"/>
    <w:rsid w:val="00A949FE"/>
    <w:rsid w:val="00A94BB2"/>
    <w:rsid w:val="00AB2C26"/>
    <w:rsid w:val="00AE2C6C"/>
    <w:rsid w:val="00AE71DE"/>
    <w:rsid w:val="00AE75F0"/>
    <w:rsid w:val="00B3100F"/>
    <w:rsid w:val="00B52DD2"/>
    <w:rsid w:val="00BC682E"/>
    <w:rsid w:val="00C17E96"/>
    <w:rsid w:val="00C27D2D"/>
    <w:rsid w:val="00C31B93"/>
    <w:rsid w:val="00C4676A"/>
    <w:rsid w:val="00C80E04"/>
    <w:rsid w:val="00C833B7"/>
    <w:rsid w:val="00D33289"/>
    <w:rsid w:val="00D50816"/>
    <w:rsid w:val="00D56D5A"/>
    <w:rsid w:val="00D64BB9"/>
    <w:rsid w:val="00D70538"/>
    <w:rsid w:val="00D801F1"/>
    <w:rsid w:val="00D80679"/>
    <w:rsid w:val="00D86FE1"/>
    <w:rsid w:val="00DC7E96"/>
    <w:rsid w:val="00DD52A7"/>
    <w:rsid w:val="00E00198"/>
    <w:rsid w:val="00E02438"/>
    <w:rsid w:val="00E1410E"/>
    <w:rsid w:val="00E441AA"/>
    <w:rsid w:val="00E5333A"/>
    <w:rsid w:val="00E5452F"/>
    <w:rsid w:val="00E84A47"/>
    <w:rsid w:val="00EA227F"/>
    <w:rsid w:val="00EB128D"/>
    <w:rsid w:val="00EC441F"/>
    <w:rsid w:val="00EC4E5D"/>
    <w:rsid w:val="00EF0898"/>
    <w:rsid w:val="00F335F1"/>
    <w:rsid w:val="00F34DCD"/>
    <w:rsid w:val="00F84A20"/>
    <w:rsid w:val="00FC4AA6"/>
    <w:rsid w:val="00FC6E98"/>
    <w:rsid w:val="00FE2FD1"/>
    <w:rsid w:val="00FE4A12"/>
    <w:rsid w:val="00FE59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231D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rsid w:val="0023380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33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</Pages>
  <Words>221</Words>
  <Characters>2004</Characters>
  <Application>Microsoft Office Word</Application>
  <DocSecurity>0</DocSecurity>
  <Lines>45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 Cajala</cp:lastModifiedBy>
  <cp:revision>44</cp:revision>
  <cp:lastPrinted>2026-02-21T05:03:00Z</cp:lastPrinted>
  <dcterms:created xsi:type="dcterms:W3CDTF">2025-12-03T11:08:00Z</dcterms:created>
  <dcterms:modified xsi:type="dcterms:W3CDTF">2026-07-03T04:12:00Z</dcterms:modified>
</cp:coreProperties>
</file>