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FCB3" w14:textId="471A379E" w:rsidR="00DA00A1" w:rsidRPr="00DA00A1" w:rsidRDefault="00CD2ABD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1. </w:t>
      </w:r>
      <w:r w:rsidR="00DA00A1" w:rsidRPr="00DA00A1">
        <w:rPr>
          <w:rFonts w:ascii="Book Antiqua" w:hAnsi="Book Antiqua"/>
          <w:sz w:val="24"/>
          <w:szCs w:val="24"/>
        </w:rPr>
        <w:t>APA (7th edition)</w:t>
      </w:r>
    </w:p>
    <w:p w14:paraId="46AC13A0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279CE98" w14:textId="393FE1AF" w:rsidR="00DA00A1" w:rsidRPr="00DA00A1" w:rsidRDefault="00DA00A1" w:rsidP="004A09D8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>De Rama, M. P. (2025). Integrating environment, social, and governance in oil and gas: Balancing profitability and sustainability. Business Fora, 6(1), 14–27. https://doi.org/10.62718/vmca.bf-baiij.6.1.SC-1025-009</w:t>
      </w:r>
      <w:r w:rsidR="00CD2ABD">
        <w:rPr>
          <w:rFonts w:ascii="Book Antiqua" w:hAnsi="Book Antiqua"/>
          <w:sz w:val="24"/>
          <w:szCs w:val="24"/>
        </w:rPr>
        <w:t>.</w:t>
      </w:r>
    </w:p>
    <w:p w14:paraId="25F78585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3CA132A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>2. MLA (9th edition)</w:t>
      </w:r>
    </w:p>
    <w:p w14:paraId="1A4DEF8D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AEBBE07" w14:textId="62C1D728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 xml:space="preserve">De Rama, Mark Phill. “Integrating Environment, Social, and Governance in Oil and Gas: Balancing Profitability and Sustainability.” Business Fora, vol. 6, no. 1, 2025, pp. 14–27. </w:t>
      </w:r>
      <w:proofErr w:type="spellStart"/>
      <w:r w:rsidRPr="00DA00A1">
        <w:rPr>
          <w:rFonts w:ascii="Book Antiqua" w:hAnsi="Book Antiqua"/>
          <w:sz w:val="24"/>
          <w:szCs w:val="24"/>
        </w:rPr>
        <w:t>Crossref</w:t>
      </w:r>
      <w:proofErr w:type="spellEnd"/>
      <w:r w:rsidRPr="00DA00A1">
        <w:rPr>
          <w:rFonts w:ascii="Book Antiqua" w:hAnsi="Book Antiqua"/>
          <w:sz w:val="24"/>
          <w:szCs w:val="24"/>
        </w:rPr>
        <w:t>, https://doi.org/10.62718/vmca.bf-baiij.6.1.SC-1025-009</w:t>
      </w:r>
      <w:r w:rsidR="00CD2ABD">
        <w:rPr>
          <w:rFonts w:ascii="Book Antiqua" w:hAnsi="Book Antiqua"/>
          <w:sz w:val="24"/>
          <w:szCs w:val="24"/>
        </w:rPr>
        <w:t>.</w:t>
      </w:r>
    </w:p>
    <w:p w14:paraId="0F2EA2D6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B29B686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>3. Harvard</w:t>
      </w:r>
    </w:p>
    <w:p w14:paraId="5A4BFC4C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E7704F0" w14:textId="4167F88A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>De Rama, M.P., 2025. Integrating environment, social, and governance in oil and gas: Balancing profitability and sustainability. Business Fora, 6(1), pp.14–27. Available at: https://doi.org/10.62718/vmca.bf-baiij.6.1.SC-1025-009</w:t>
      </w:r>
      <w:r w:rsidR="00CD2ABD">
        <w:rPr>
          <w:rFonts w:ascii="Book Antiqua" w:hAnsi="Book Antiqua"/>
          <w:sz w:val="24"/>
          <w:szCs w:val="24"/>
        </w:rPr>
        <w:t>.</w:t>
      </w:r>
    </w:p>
    <w:p w14:paraId="07051E5E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A6AB1F2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>4. Chicago (Author-Date)</w:t>
      </w:r>
    </w:p>
    <w:p w14:paraId="1A397ACA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A956002" w14:textId="4CB6AC42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>De Rama, Mark Phill. 2025. “Integrating Environment, Social, and Governance in Oil and Gas: Balancing Profitability and Sustainability.” Business Fora 6 (1): 14–27. https://doi.org/10.62718/vmca.bf-baiij.6.1.SC-1025-009</w:t>
      </w:r>
      <w:r w:rsidR="00CD2ABD">
        <w:rPr>
          <w:rFonts w:ascii="Book Antiqua" w:hAnsi="Book Antiqua"/>
          <w:sz w:val="24"/>
          <w:szCs w:val="24"/>
        </w:rPr>
        <w:t>.</w:t>
      </w:r>
    </w:p>
    <w:p w14:paraId="7F9124C2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E3C263A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>5. Vancouver</w:t>
      </w:r>
    </w:p>
    <w:p w14:paraId="649373BB" w14:textId="77777777" w:rsidR="00DA00A1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85012AF" w14:textId="16FB4FEC" w:rsidR="00BE2113" w:rsidRPr="00DA00A1" w:rsidRDefault="00DA00A1" w:rsidP="00B33ED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A00A1">
        <w:rPr>
          <w:rFonts w:ascii="Book Antiqua" w:hAnsi="Book Antiqua"/>
          <w:sz w:val="24"/>
          <w:szCs w:val="24"/>
        </w:rPr>
        <w:t xml:space="preserve">De Rama MP. Integrating environment, social, and governance in oil and gas: Balancing profitability and sustainability. Business Fora. 2025;6(1):14–27. </w:t>
      </w:r>
      <w:proofErr w:type="spellStart"/>
      <w:r w:rsidRPr="00DA00A1">
        <w:rPr>
          <w:rFonts w:ascii="Book Antiqua" w:hAnsi="Book Antiqua"/>
          <w:sz w:val="24"/>
          <w:szCs w:val="24"/>
        </w:rPr>
        <w:t>doi</w:t>
      </w:r>
      <w:proofErr w:type="spellEnd"/>
      <w:r w:rsidRPr="00DA00A1">
        <w:rPr>
          <w:rFonts w:ascii="Book Antiqua" w:hAnsi="Book Antiqua"/>
          <w:sz w:val="24"/>
          <w:szCs w:val="24"/>
        </w:rPr>
        <w:t>:</w:t>
      </w:r>
      <w:r w:rsidR="003E75FE">
        <w:rPr>
          <w:rFonts w:ascii="Book Antiqua" w:hAnsi="Book Antiqua"/>
          <w:sz w:val="24"/>
          <w:szCs w:val="24"/>
        </w:rPr>
        <w:t xml:space="preserve"> </w:t>
      </w:r>
      <w:r w:rsidRPr="00DA00A1">
        <w:rPr>
          <w:rFonts w:ascii="Book Antiqua" w:hAnsi="Book Antiqua"/>
          <w:sz w:val="24"/>
          <w:szCs w:val="24"/>
        </w:rPr>
        <w:t>10.62718/vmca.bf-baiij.6.1.SC-1025-009.</w:t>
      </w:r>
    </w:p>
    <w:sectPr w:rsidR="00BE2113" w:rsidRPr="00DA00A1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39D8D" w14:textId="77777777" w:rsidR="00A14572" w:rsidRDefault="00A14572" w:rsidP="00290EE2">
      <w:pPr>
        <w:spacing w:after="0" w:line="240" w:lineRule="auto"/>
      </w:pPr>
      <w:r>
        <w:separator/>
      </w:r>
    </w:p>
  </w:endnote>
  <w:endnote w:type="continuationSeparator" w:id="0">
    <w:p w14:paraId="2320DF46" w14:textId="77777777" w:rsidR="00A14572" w:rsidRDefault="00A1457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55DD" w14:textId="77777777" w:rsidR="00A14572" w:rsidRDefault="00A14572" w:rsidP="00290EE2">
      <w:pPr>
        <w:spacing w:after="0" w:line="240" w:lineRule="auto"/>
      </w:pPr>
      <w:r>
        <w:separator/>
      </w:r>
    </w:p>
  </w:footnote>
  <w:footnote w:type="continuationSeparator" w:id="0">
    <w:p w14:paraId="686778B1" w14:textId="77777777" w:rsidR="00A14572" w:rsidRDefault="00A1457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E39DB"/>
    <w:rsid w:val="003E75FE"/>
    <w:rsid w:val="003F04E4"/>
    <w:rsid w:val="00451A1D"/>
    <w:rsid w:val="004A09D8"/>
    <w:rsid w:val="004F42B5"/>
    <w:rsid w:val="005611F8"/>
    <w:rsid w:val="00570159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12448"/>
    <w:rsid w:val="00755F49"/>
    <w:rsid w:val="00795E66"/>
    <w:rsid w:val="007A4C79"/>
    <w:rsid w:val="007E1A12"/>
    <w:rsid w:val="007F4A99"/>
    <w:rsid w:val="00814436"/>
    <w:rsid w:val="00845149"/>
    <w:rsid w:val="00847EF6"/>
    <w:rsid w:val="00866E71"/>
    <w:rsid w:val="008E0D92"/>
    <w:rsid w:val="008F2867"/>
    <w:rsid w:val="00944841"/>
    <w:rsid w:val="00975576"/>
    <w:rsid w:val="00991E5A"/>
    <w:rsid w:val="009C0634"/>
    <w:rsid w:val="00A14572"/>
    <w:rsid w:val="00A949FE"/>
    <w:rsid w:val="00AB52F6"/>
    <w:rsid w:val="00AE2C6C"/>
    <w:rsid w:val="00AE75F0"/>
    <w:rsid w:val="00B33ED1"/>
    <w:rsid w:val="00B52DD2"/>
    <w:rsid w:val="00BA2C61"/>
    <w:rsid w:val="00BE2113"/>
    <w:rsid w:val="00C4676A"/>
    <w:rsid w:val="00CD2ABD"/>
    <w:rsid w:val="00D40F41"/>
    <w:rsid w:val="00D56D5A"/>
    <w:rsid w:val="00DA00A1"/>
    <w:rsid w:val="00DA1B3E"/>
    <w:rsid w:val="00DC7E96"/>
    <w:rsid w:val="00E00F20"/>
    <w:rsid w:val="00E02438"/>
    <w:rsid w:val="00E15E1D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31</cp:revision>
  <cp:lastPrinted>2026-02-21T05:03:00Z</cp:lastPrinted>
  <dcterms:created xsi:type="dcterms:W3CDTF">2025-12-03T11:08:00Z</dcterms:created>
  <dcterms:modified xsi:type="dcterms:W3CDTF">2026-07-30T15:57:00Z</dcterms:modified>
</cp:coreProperties>
</file>