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C3FB7C" w14:textId="77777777" w:rsidR="00AE1480" w:rsidRPr="007D2BBC" w:rsidRDefault="00AE1480" w:rsidP="00AE1480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7D2BBC">
        <w:rPr>
          <w:rFonts w:ascii="Arial Rounded MT Bold" w:hAnsi="Arial Rounded MT Bold"/>
          <w:b/>
          <w:bCs/>
        </w:rPr>
        <w:t>REFERENCES</w:t>
      </w:r>
    </w:p>
    <w:p w14:paraId="76939710" w14:textId="77777777" w:rsidR="00AE1480" w:rsidRDefault="00AE1480" w:rsidP="00AE1480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17174AE8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 xml:space="preserve">Ab Hamid, M. R., Sami, W., &amp; Mohmad Sidek, M. H. (2017). Discriminant validity assessment: Use of Fornell &amp; Larcker criterion versus HTMT criterion. </w:t>
      </w:r>
      <w:r w:rsidRPr="00394928">
        <w:rPr>
          <w:rFonts w:ascii="Bahnschrift" w:hAnsi="Bahnschrift"/>
          <w:i/>
          <w:iCs/>
        </w:rPr>
        <w:t>Journal of Physics: Conference Series, 890</w:t>
      </w:r>
      <w:r w:rsidRPr="00394928">
        <w:rPr>
          <w:rFonts w:ascii="Bahnschrift" w:hAnsi="Bahnschrift"/>
        </w:rPr>
        <w:t>(1), 012163. https://doi.org/10.1088/1742-6596/890/1/012163</w:t>
      </w:r>
    </w:p>
    <w:p w14:paraId="73A17720" w14:textId="77777777" w:rsidR="00AE1480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4640675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 xml:space="preserve">Agarwal, V. (2013). Investigating The Convergent Validity 0f Organizational Trust. Journal of Communication Management, 17(1), 24–39. doi:10.1108/13632541311300133 </w:t>
      </w:r>
    </w:p>
    <w:p w14:paraId="5C58657C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63A1B9D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 xml:space="preserve">Ahamed, A. F. M. J., &amp; Limbu, Y. B. (2018). Dimensions of materialism and credit card usage: An application and extension of the theory of planned behavior in Bangladesh. </w:t>
      </w:r>
      <w:r w:rsidRPr="00394928">
        <w:rPr>
          <w:rFonts w:ascii="Bahnschrift" w:hAnsi="Bahnschrift"/>
          <w:i/>
          <w:iCs/>
        </w:rPr>
        <w:t>Journal of Financial Services Marketing, 23</w:t>
      </w:r>
      <w:r w:rsidRPr="00394928">
        <w:rPr>
          <w:rFonts w:ascii="Bahnschrift" w:hAnsi="Bahnschrift"/>
        </w:rPr>
        <w:t>(3), 200–209. https://doi.org/10.1057/s41264-018-0058-5</w:t>
      </w:r>
    </w:p>
    <w:p w14:paraId="3E424082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EB19957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 xml:space="preserve">Al-Emran, M., Mezhuyev, V., &amp; Kamaludin, A. (2019). PLS-SEM in information systems research: A comprehensive methodological reference. In A. </w:t>
      </w:r>
      <w:proofErr w:type="spellStart"/>
      <w:r w:rsidRPr="00394928">
        <w:rPr>
          <w:rFonts w:ascii="Bahnschrift" w:hAnsi="Bahnschrift"/>
        </w:rPr>
        <w:t>Hassanien</w:t>
      </w:r>
      <w:proofErr w:type="spellEnd"/>
      <w:r w:rsidRPr="00394928">
        <w:rPr>
          <w:rFonts w:ascii="Bahnschrift" w:hAnsi="Bahnschrift"/>
        </w:rPr>
        <w:t xml:space="preserve">, M. Tolba, K. Shaalan, &amp; A. Azar (Eds.), Proceedings of the International Conference on Advanced Intelligent Systems and Informatics 2018. AISI 2018. </w:t>
      </w:r>
      <w:r w:rsidRPr="00394928">
        <w:rPr>
          <w:rFonts w:ascii="Bahnschrift" w:hAnsi="Bahnschrift"/>
          <w:i/>
          <w:iCs/>
        </w:rPr>
        <w:t>Advances in Intelligent Systems and Computing (Vol. 845).</w:t>
      </w:r>
      <w:r w:rsidRPr="00394928">
        <w:rPr>
          <w:rFonts w:ascii="Bahnschrift" w:hAnsi="Bahnschrift"/>
        </w:rPr>
        <w:t xml:space="preserve"> Springer. https://doi.org/10.1007/978-3-319-99010-1_59</w:t>
      </w:r>
    </w:p>
    <w:p w14:paraId="4E54577A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4ACB7FE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 xml:space="preserve">Allgood, S., &amp; Walstad, W. B. (2016). The effects of perceived and actual financial literacy on financial behaviors. </w:t>
      </w:r>
      <w:r w:rsidRPr="00394928">
        <w:rPr>
          <w:rFonts w:ascii="Bahnschrift" w:hAnsi="Bahnschrift"/>
          <w:i/>
          <w:iCs/>
        </w:rPr>
        <w:t>Economic Inquiry, 54</w:t>
      </w:r>
      <w:r w:rsidRPr="00394928">
        <w:rPr>
          <w:rFonts w:ascii="Bahnschrift" w:hAnsi="Bahnschrift"/>
        </w:rPr>
        <w:t>(1), 675–697. https://doi.org/10.1111/ecin.12255</w:t>
      </w:r>
    </w:p>
    <w:p w14:paraId="411B487D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EB8CC9C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394928">
        <w:rPr>
          <w:rFonts w:ascii="Bahnschrift" w:hAnsi="Bahnschrift"/>
        </w:rPr>
        <w:t>Apuke</w:t>
      </w:r>
      <w:proofErr w:type="spellEnd"/>
      <w:r w:rsidRPr="00394928">
        <w:rPr>
          <w:rFonts w:ascii="Bahnschrift" w:hAnsi="Bahnschrift"/>
        </w:rPr>
        <w:t xml:space="preserve">, O. D. (2017). Quantitative research methods: A synopsis approach. </w:t>
      </w:r>
      <w:r w:rsidRPr="00394928">
        <w:rPr>
          <w:rFonts w:ascii="Bahnschrift" w:hAnsi="Bahnschrift"/>
          <w:i/>
          <w:iCs/>
        </w:rPr>
        <w:t>Arabian Journal of Business and Management Review (Kuwait Chapter), 6</w:t>
      </w:r>
      <w:r w:rsidRPr="00394928">
        <w:rPr>
          <w:rFonts w:ascii="Bahnschrift" w:hAnsi="Bahnschrift"/>
        </w:rPr>
        <w:t xml:space="preserve">(10), 1–9. </w:t>
      </w:r>
      <w:hyperlink r:id="rId7" w:history="1">
        <w:r w:rsidRPr="00394928">
          <w:rPr>
            <w:rStyle w:val="Hyperlink"/>
            <w:rFonts w:ascii="Bahnschrift" w:hAnsi="Bahnschrift"/>
            <w:color w:val="auto"/>
            <w:u w:val="none"/>
          </w:rPr>
          <w:t>https://doi.org/10.15295/bmij.v8i3.1540</w:t>
        </w:r>
      </w:hyperlink>
    </w:p>
    <w:p w14:paraId="228E576A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9BC2FB6" w14:textId="31D22671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 xml:space="preserve">Badura, A. (2006). </w:t>
      </w:r>
      <w:r w:rsidRPr="00AE1480">
        <w:rPr>
          <w:rFonts w:ascii="Bahnschrift" w:hAnsi="Bahnschrift"/>
          <w:i/>
          <w:iCs/>
        </w:rPr>
        <w:t>Self-Efficacy Beliefs of Adolescents,</w:t>
      </w:r>
      <w:r w:rsidRPr="00394928">
        <w:rPr>
          <w:rFonts w:ascii="Bahnschrift" w:hAnsi="Bahnschrift"/>
        </w:rPr>
        <w:t xml:space="preserve"> 307–337</w:t>
      </w:r>
      <w:r>
        <w:rPr>
          <w:rFonts w:ascii="Bahnschrift" w:hAnsi="Bahnschrift"/>
        </w:rPr>
        <w:t>.</w:t>
      </w:r>
    </w:p>
    <w:p w14:paraId="537F276B" w14:textId="77777777" w:rsidR="00AE1480" w:rsidRPr="00394928" w:rsidRDefault="00AE1480" w:rsidP="00AE1480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50180697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394928">
        <w:rPr>
          <w:rFonts w:ascii="Bahnschrift" w:hAnsi="Bahnschrift"/>
        </w:rPr>
        <w:t>Bangko</w:t>
      </w:r>
      <w:proofErr w:type="spellEnd"/>
      <w:r w:rsidRPr="00394928">
        <w:rPr>
          <w:rFonts w:ascii="Bahnschrift" w:hAnsi="Bahnschrift"/>
        </w:rPr>
        <w:t xml:space="preserve"> Sentral ng Pilipinas. (2024). </w:t>
      </w:r>
      <w:r w:rsidRPr="00394928">
        <w:rPr>
          <w:rFonts w:ascii="Bahnschrift" w:hAnsi="Bahnschrift"/>
          <w:i/>
          <w:iCs/>
        </w:rPr>
        <w:t>Financial stability report: September 2024.</w:t>
      </w:r>
      <w:r w:rsidRPr="00394928">
        <w:rPr>
          <w:rFonts w:ascii="Bahnschrift" w:hAnsi="Bahnschrift"/>
        </w:rPr>
        <w:t xml:space="preserve"> https://www.bsp.gov.ph/Media_And_Research/FSR/FSR2024.pdf</w:t>
      </w:r>
    </w:p>
    <w:p w14:paraId="44C1BD13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77F6328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394928">
        <w:rPr>
          <w:rFonts w:ascii="Bahnschrift" w:hAnsi="Bahnschrift"/>
        </w:rPr>
        <w:t>Bangko</w:t>
      </w:r>
      <w:proofErr w:type="spellEnd"/>
      <w:r w:rsidRPr="00394928">
        <w:rPr>
          <w:rFonts w:ascii="Bahnschrift" w:hAnsi="Bahnschrift"/>
        </w:rPr>
        <w:t xml:space="preserve"> Sentral ng Pilipinas. (2023, December). </w:t>
      </w:r>
      <w:r w:rsidRPr="00394928">
        <w:rPr>
          <w:rFonts w:ascii="Bahnschrift" w:hAnsi="Bahnschrift"/>
          <w:i/>
          <w:iCs/>
        </w:rPr>
        <w:t>Recent trends in the Philippine financial system.</w:t>
      </w:r>
      <w:r w:rsidRPr="00394928">
        <w:rPr>
          <w:rFonts w:ascii="Bahnschrift" w:hAnsi="Bahnschrift"/>
        </w:rPr>
        <w:t xml:space="preserve"> https://www.bsp.gov.ph/Media_And_Research/Publications/ReportonRecentTrends2023-12.pdf</w:t>
      </w:r>
    </w:p>
    <w:p w14:paraId="4D0BECE4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D8BCE3A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394928">
        <w:rPr>
          <w:rFonts w:ascii="Bahnschrift" w:hAnsi="Bahnschrift"/>
        </w:rPr>
        <w:t>Butaru</w:t>
      </w:r>
      <w:proofErr w:type="spellEnd"/>
      <w:r w:rsidRPr="00394928">
        <w:rPr>
          <w:rFonts w:ascii="Bahnschrift" w:hAnsi="Bahnschrift"/>
        </w:rPr>
        <w:t xml:space="preserve">, F., Chen, Q., Clark, B., Das, S., Lo, A. W., &amp; Siddique, A. (2016). Risk and risk management in the credit card industry. </w:t>
      </w:r>
      <w:r w:rsidRPr="00394928">
        <w:rPr>
          <w:rFonts w:ascii="Bahnschrift" w:hAnsi="Bahnschrift"/>
          <w:i/>
          <w:iCs/>
        </w:rPr>
        <w:t>Journal of Banking &amp; Finance, 72</w:t>
      </w:r>
      <w:r w:rsidRPr="00394928">
        <w:rPr>
          <w:rFonts w:ascii="Bahnschrift" w:hAnsi="Bahnschrift"/>
        </w:rPr>
        <w:t>, 218–239. https://doi.org/10.1016/j.jbankfin.2016.07</w:t>
      </w:r>
    </w:p>
    <w:p w14:paraId="57737A62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42AF059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 xml:space="preserve">Bursztyn, L., Fiorin, S., Gottlieb, D., &amp; Kanz, M. (2018). Moral incentives in credit card debt repayment: Evidence from a field experiment. </w:t>
      </w:r>
      <w:r w:rsidRPr="00394928">
        <w:rPr>
          <w:rFonts w:ascii="Bahnschrift" w:hAnsi="Bahnschrift"/>
          <w:i/>
          <w:iCs/>
        </w:rPr>
        <w:t>Journal of Political Economy.</w:t>
      </w:r>
      <w:r w:rsidRPr="00394928">
        <w:rPr>
          <w:rFonts w:ascii="Bahnschrift" w:hAnsi="Bahnschrift"/>
        </w:rPr>
        <w:t xml:space="preserve"> https://doi.org/10.1086/701605</w:t>
      </w:r>
    </w:p>
    <w:p w14:paraId="7E534BA3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8C23561" w14:textId="661993BE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 xml:space="preserve">BusinessWorld. (2025, February 11). </w:t>
      </w:r>
      <w:r w:rsidRPr="00394928">
        <w:rPr>
          <w:rFonts w:ascii="Bahnschrift" w:hAnsi="Bahnschrift"/>
          <w:i/>
          <w:iCs/>
        </w:rPr>
        <w:t>Philippines ranks first globally in regular use of online financial services, says report.</w:t>
      </w:r>
      <w:r w:rsidRPr="00394928">
        <w:rPr>
          <w:rFonts w:ascii="Bahnschrift" w:hAnsi="Bahnschrift"/>
        </w:rPr>
        <w:t xml:space="preserve"> https://www.bworldonline.com/banking-finance/2025/02/11/652340/philippines-ranks-first-globally-in-regular-use-of-online-financial-services-says-report</w:t>
      </w:r>
    </w:p>
    <w:p w14:paraId="3D86A4E7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lastRenderedPageBreak/>
        <w:t xml:space="preserve">BusinessWorld. (2025, November 28). </w:t>
      </w:r>
      <w:r w:rsidRPr="00394928">
        <w:rPr>
          <w:rFonts w:ascii="Bahnschrift" w:hAnsi="Bahnschrift"/>
          <w:i/>
          <w:iCs/>
        </w:rPr>
        <w:t>PHL card payments seen growing to P4.2 trillion.</w:t>
      </w:r>
      <w:r w:rsidRPr="00394928">
        <w:rPr>
          <w:rFonts w:ascii="Bahnschrift" w:hAnsi="Bahnschrift"/>
        </w:rPr>
        <w:t xml:space="preserve"> https://www.bworldonline.com/banking-finance/2025/11/28/715133/phl-card-payments-seen-growing-to-p4-2-trillion</w:t>
      </w:r>
    </w:p>
    <w:p w14:paraId="71710383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7A0B161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>Chong, K. F., Sabri, M. F., Magli, A. S., Abd Rahim, H., Mokhtar, N., &amp; Othman, M. A. (2021). The effects of financial literacy, self-efficacy, and self-coping on financial behavior of emerging adults.</w:t>
      </w:r>
      <w:r w:rsidRPr="00394928">
        <w:rPr>
          <w:rFonts w:ascii="Bahnschrift" w:hAnsi="Bahnschrift"/>
          <w:i/>
          <w:iCs/>
        </w:rPr>
        <w:t xml:space="preserve"> The Journal of Asian Finance, Economics and Business, 8</w:t>
      </w:r>
      <w:r w:rsidRPr="00394928">
        <w:rPr>
          <w:rFonts w:ascii="Bahnschrift" w:hAnsi="Bahnschrift"/>
        </w:rPr>
        <w:t>(3), 905–915. https://doi.org/10.13106/JAFEB.2021.VOL8.NO3.0905</w:t>
      </w:r>
    </w:p>
    <w:p w14:paraId="0AC1823A" w14:textId="77777777" w:rsidR="00AE1480" w:rsidRPr="00394928" w:rsidRDefault="00AE1480" w:rsidP="00AE1480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3CAD9016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 xml:space="preserve">Elliehausen, G., &amp; Hannon, S. M. (2018). The Credit Card Act and consumer finance company lending. </w:t>
      </w:r>
      <w:r w:rsidRPr="00394928">
        <w:rPr>
          <w:rFonts w:ascii="Bahnschrift" w:hAnsi="Bahnschrift"/>
          <w:i/>
          <w:iCs/>
        </w:rPr>
        <w:t>Journal of Financial Intermediation, 34</w:t>
      </w:r>
      <w:r w:rsidRPr="00394928">
        <w:rPr>
          <w:rFonts w:ascii="Bahnschrift" w:hAnsi="Bahnschrift"/>
        </w:rPr>
        <w:t>, 109–119. https://doi.org/10.1016/j.jfi.2018.01.007</w:t>
      </w:r>
    </w:p>
    <w:p w14:paraId="697D6B7D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B918FE7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394928">
        <w:rPr>
          <w:rFonts w:ascii="Bahnschrift" w:hAnsi="Bahnschrift"/>
        </w:rPr>
        <w:t>Eloriaga</w:t>
      </w:r>
      <w:proofErr w:type="spellEnd"/>
      <w:r w:rsidRPr="00394928">
        <w:rPr>
          <w:rFonts w:ascii="Bahnschrift" w:hAnsi="Bahnschrift"/>
        </w:rPr>
        <w:t xml:space="preserve">, E., Roxas, E., Cuaresma, P., &amp; Cabauatan, R., [CC41] “A Study on Financial Literacy and Financial Behavior of Young Professionals in Metro Manila”, </w:t>
      </w:r>
      <w:r w:rsidRPr="00394928">
        <w:rPr>
          <w:rFonts w:ascii="Bahnschrift" w:hAnsi="Bahnschrift"/>
          <w:i/>
          <w:iCs/>
        </w:rPr>
        <w:t>IJRESM, vol. 5</w:t>
      </w:r>
      <w:r w:rsidRPr="00394928">
        <w:rPr>
          <w:rFonts w:ascii="Bahnschrift" w:hAnsi="Bahnschrift"/>
        </w:rPr>
        <w:t>, no. 1, pp. 226–236, Jan. 2022. https://journal.ijresm.com/index.php/ijresm/article/view/1713</w:t>
      </w:r>
    </w:p>
    <w:p w14:paraId="6A4A3D33" w14:textId="77777777" w:rsidR="00AE1480" w:rsidRPr="00394928" w:rsidRDefault="00AE1480" w:rsidP="00AE1480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3D1AB4C7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 xml:space="preserve">Farrell, L., Fry, T. R. L., &amp; Risse, L. (2016). The significance of financial self-efficacy in explaining women’s personal finance </w:t>
      </w:r>
      <w:proofErr w:type="spellStart"/>
      <w:r w:rsidRPr="00394928">
        <w:rPr>
          <w:rFonts w:ascii="Bahnschrift" w:hAnsi="Bahnschrift"/>
        </w:rPr>
        <w:t>behaviour</w:t>
      </w:r>
      <w:proofErr w:type="spellEnd"/>
      <w:r w:rsidRPr="00394928">
        <w:rPr>
          <w:rFonts w:ascii="Bahnschrift" w:hAnsi="Bahnschrift"/>
        </w:rPr>
        <w:t xml:space="preserve">. </w:t>
      </w:r>
      <w:r w:rsidRPr="00394928">
        <w:rPr>
          <w:rFonts w:ascii="Bahnschrift" w:hAnsi="Bahnschrift"/>
          <w:i/>
          <w:iCs/>
        </w:rPr>
        <w:t>Journal of Economic Psychology, 54</w:t>
      </w:r>
      <w:r w:rsidRPr="00394928">
        <w:rPr>
          <w:rFonts w:ascii="Bahnschrift" w:hAnsi="Bahnschrift"/>
        </w:rPr>
        <w:t>, 85–99. doi:10.1016/j.joep.2015.07.001</w:t>
      </w:r>
    </w:p>
    <w:p w14:paraId="44961BAC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DB0661B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 xml:space="preserve">Felipe, I. J. S., Silva, M. M., &amp; </w:t>
      </w:r>
      <w:proofErr w:type="spellStart"/>
      <w:r w:rsidRPr="00394928">
        <w:rPr>
          <w:rFonts w:ascii="Bahnschrift" w:hAnsi="Bahnschrift"/>
        </w:rPr>
        <w:t>Ceribeli</w:t>
      </w:r>
      <w:proofErr w:type="spellEnd"/>
      <w:r w:rsidRPr="00394928">
        <w:rPr>
          <w:rFonts w:ascii="Bahnschrift" w:hAnsi="Bahnschrift"/>
        </w:rPr>
        <w:t xml:space="preserve">, H. B. (2023). Precedents of the compulsive use of a credit card: An analysis of university students' buying behavior. </w:t>
      </w:r>
      <w:r w:rsidRPr="00394928">
        <w:rPr>
          <w:rFonts w:ascii="Bahnschrift" w:hAnsi="Bahnschrift"/>
          <w:i/>
          <w:iCs/>
        </w:rPr>
        <w:t xml:space="preserve">Revista de </w:t>
      </w:r>
      <w:proofErr w:type="spellStart"/>
      <w:r w:rsidRPr="00394928">
        <w:rPr>
          <w:rFonts w:ascii="Bahnschrift" w:hAnsi="Bahnschrift"/>
          <w:i/>
          <w:iCs/>
        </w:rPr>
        <w:t>Gestão</w:t>
      </w:r>
      <w:proofErr w:type="spellEnd"/>
      <w:r w:rsidRPr="00394928">
        <w:rPr>
          <w:rFonts w:ascii="Bahnschrift" w:hAnsi="Bahnschrift"/>
          <w:i/>
          <w:iCs/>
        </w:rPr>
        <w:t>, 30</w:t>
      </w:r>
      <w:r w:rsidRPr="00394928">
        <w:rPr>
          <w:rFonts w:ascii="Bahnschrift" w:hAnsi="Bahnschrift"/>
        </w:rPr>
        <w:t>(1), 47–61. https://doi.org/10.1108/REGE-12-2020-0122</w:t>
      </w:r>
    </w:p>
    <w:p w14:paraId="034A04BC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9A45B7D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 xml:space="preserve">Gaganis, C., </w:t>
      </w:r>
      <w:proofErr w:type="spellStart"/>
      <w:r w:rsidRPr="00394928">
        <w:rPr>
          <w:rFonts w:ascii="Bahnschrift" w:hAnsi="Bahnschrift"/>
        </w:rPr>
        <w:t>Papadimitri</w:t>
      </w:r>
      <w:proofErr w:type="spellEnd"/>
      <w:r w:rsidRPr="00394928">
        <w:rPr>
          <w:rFonts w:ascii="Bahnschrift" w:hAnsi="Bahnschrift"/>
        </w:rPr>
        <w:t xml:space="preserve">, P., </w:t>
      </w:r>
      <w:proofErr w:type="spellStart"/>
      <w:r w:rsidRPr="00394928">
        <w:rPr>
          <w:rFonts w:ascii="Bahnschrift" w:hAnsi="Bahnschrift"/>
        </w:rPr>
        <w:t>Pasiouras</w:t>
      </w:r>
      <w:proofErr w:type="spellEnd"/>
      <w:r w:rsidRPr="00394928">
        <w:rPr>
          <w:rFonts w:ascii="Bahnschrift" w:hAnsi="Bahnschrift"/>
        </w:rPr>
        <w:t xml:space="preserve">, F. et al. Social traits and credit card default: a two-stage prediction framework. </w:t>
      </w:r>
      <w:r w:rsidRPr="00394928">
        <w:rPr>
          <w:rFonts w:ascii="Bahnschrift" w:hAnsi="Bahnschrift"/>
          <w:i/>
          <w:iCs/>
        </w:rPr>
        <w:t>Ann Oper Res 325</w:t>
      </w:r>
      <w:r w:rsidRPr="00394928">
        <w:rPr>
          <w:rFonts w:ascii="Bahnschrift" w:hAnsi="Bahnschrift"/>
        </w:rPr>
        <w:t xml:space="preserve">, 1231–1253 (2023). https://doi.org/10.1007/s10479-022-04859-1 </w:t>
      </w:r>
    </w:p>
    <w:p w14:paraId="4156B749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6C23314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 xml:space="preserve">Goyal, K., &amp; Kumar, S. (2021). Financial literacy: A systematic review and bibliometric analysis. </w:t>
      </w:r>
      <w:r w:rsidRPr="00394928">
        <w:rPr>
          <w:rFonts w:ascii="Bahnschrift" w:hAnsi="Bahnschrift"/>
          <w:i/>
          <w:iCs/>
        </w:rPr>
        <w:t xml:space="preserve">International Journal of Consumer Studies. </w:t>
      </w:r>
      <w:r w:rsidRPr="00394928">
        <w:rPr>
          <w:rFonts w:ascii="Bahnschrift" w:hAnsi="Bahnschrift"/>
        </w:rPr>
        <w:t>https://doi.org/10.1111/ijcs.12605</w:t>
      </w:r>
    </w:p>
    <w:p w14:paraId="532E4BA6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21900CA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 xml:space="preserve">Hair, J. F., Jr., Matthews, L. M., Matthews, R. L., &amp; Sarstedt, M. (2017). PLS-SEM or CB-SEM: Updated guidelines on which method to use. </w:t>
      </w:r>
      <w:r w:rsidRPr="00394928">
        <w:rPr>
          <w:rFonts w:ascii="Bahnschrift" w:hAnsi="Bahnschrift"/>
          <w:i/>
          <w:iCs/>
        </w:rPr>
        <w:t>International Journal of Multivariate Data Analysis, 1</w:t>
      </w:r>
      <w:r w:rsidRPr="00394928">
        <w:rPr>
          <w:rFonts w:ascii="Bahnschrift" w:hAnsi="Bahnschrift"/>
        </w:rPr>
        <w:t>(2), 107–123. https://doi.org/10.1504/IJMDA.2017.087624</w:t>
      </w:r>
    </w:p>
    <w:p w14:paraId="044004ED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709ACC6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394928">
        <w:rPr>
          <w:rFonts w:ascii="Bahnschrift" w:hAnsi="Bahnschrift"/>
        </w:rPr>
        <w:t>Handayati</w:t>
      </w:r>
      <w:proofErr w:type="spellEnd"/>
      <w:r w:rsidRPr="00394928">
        <w:rPr>
          <w:rFonts w:ascii="Bahnschrift" w:hAnsi="Bahnschrift"/>
        </w:rPr>
        <w:t xml:space="preserve">, P., </w:t>
      </w:r>
      <w:proofErr w:type="spellStart"/>
      <w:r w:rsidRPr="00394928">
        <w:rPr>
          <w:rFonts w:ascii="Bahnschrift" w:hAnsi="Bahnschrift"/>
        </w:rPr>
        <w:t>Restuningdyah</w:t>
      </w:r>
      <w:proofErr w:type="spellEnd"/>
      <w:r w:rsidRPr="00394928">
        <w:rPr>
          <w:rFonts w:ascii="Bahnschrift" w:hAnsi="Bahnschrift"/>
        </w:rPr>
        <w:t xml:space="preserve">, N., Ratnawati, &amp; </w:t>
      </w:r>
      <w:proofErr w:type="spellStart"/>
      <w:r w:rsidRPr="00394928">
        <w:rPr>
          <w:rFonts w:ascii="Bahnschrift" w:hAnsi="Bahnschrift"/>
        </w:rPr>
        <w:t>Meldona</w:t>
      </w:r>
      <w:proofErr w:type="spellEnd"/>
      <w:r w:rsidRPr="00394928">
        <w:rPr>
          <w:rFonts w:ascii="Bahnschrift" w:hAnsi="Bahnschrift"/>
        </w:rPr>
        <w:t xml:space="preserve">. (2023). Proceedings of the BISTIC Business Innovation Sustainability and Technology International Conference (BISTIC 2022). </w:t>
      </w:r>
      <w:r w:rsidRPr="00394928">
        <w:rPr>
          <w:rFonts w:ascii="Bahnschrift" w:hAnsi="Bahnschrift"/>
          <w:i/>
          <w:iCs/>
        </w:rPr>
        <w:t>In Advances in Economics, Business and Management Research.</w:t>
      </w:r>
      <w:r w:rsidRPr="00394928">
        <w:rPr>
          <w:rFonts w:ascii="Bahnschrift" w:hAnsi="Bahnschrift"/>
        </w:rPr>
        <w:t xml:space="preserve"> Atlantis Press. https://doi.org/10.2991/978-94-6463-178-4_30</w:t>
      </w:r>
    </w:p>
    <w:p w14:paraId="3935F601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62B688A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 xml:space="preserve">Islam, T., Sheikh, Z., Hameed, Z., Azam, R. I., &amp; Khan, S. U. (2018). Social comparison, materialism, and compulsive buying based on stimulus–response model: A comparative study among adolescents and young adults. </w:t>
      </w:r>
      <w:r w:rsidRPr="00394928">
        <w:rPr>
          <w:rFonts w:ascii="Bahnschrift" w:hAnsi="Bahnschrift"/>
          <w:i/>
          <w:iCs/>
        </w:rPr>
        <w:t>Young Consumers, 19</w:t>
      </w:r>
      <w:r w:rsidRPr="00394928">
        <w:rPr>
          <w:rFonts w:ascii="Bahnschrift" w:hAnsi="Bahnschrift"/>
        </w:rPr>
        <w:t>(3), 00–00. https://doi.org/10.1108/YC-07-2017-00713</w:t>
      </w:r>
    </w:p>
    <w:p w14:paraId="2A5670B8" w14:textId="77777777" w:rsidR="00AE1480" w:rsidRPr="00394928" w:rsidRDefault="00AE1480" w:rsidP="00AE1480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512EFC9D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 xml:space="preserve">Kang, H. (2021). Sample size determination and power analysis using the G*Power software. </w:t>
      </w:r>
      <w:r w:rsidRPr="00394928">
        <w:rPr>
          <w:rFonts w:ascii="Bahnschrift" w:hAnsi="Bahnschrift"/>
          <w:i/>
          <w:iCs/>
        </w:rPr>
        <w:t>Journal of Educational Evaluation for Health Professions, 18</w:t>
      </w:r>
      <w:r w:rsidRPr="00394928">
        <w:rPr>
          <w:rFonts w:ascii="Bahnschrift" w:hAnsi="Bahnschrift"/>
        </w:rPr>
        <w:t>, Article 17. https://doi.org/10.3352/jeehp.2021.18.17</w:t>
      </w:r>
    </w:p>
    <w:p w14:paraId="129DEE9A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FD73C12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 xml:space="preserve">Kaiser, T., &amp; </w:t>
      </w:r>
      <w:proofErr w:type="spellStart"/>
      <w:r w:rsidRPr="00394928">
        <w:rPr>
          <w:rFonts w:ascii="Bahnschrift" w:hAnsi="Bahnschrift"/>
        </w:rPr>
        <w:t>Menkhoff</w:t>
      </w:r>
      <w:proofErr w:type="spellEnd"/>
      <w:r w:rsidRPr="00394928">
        <w:rPr>
          <w:rFonts w:ascii="Bahnschrift" w:hAnsi="Bahnschrift"/>
        </w:rPr>
        <w:t xml:space="preserve">, L. (2017). Does financial education impact financial literacy and financial behavior, and if so, when? </w:t>
      </w:r>
      <w:r w:rsidRPr="00394928">
        <w:rPr>
          <w:rFonts w:ascii="Bahnschrift" w:hAnsi="Bahnschrift"/>
          <w:i/>
          <w:iCs/>
        </w:rPr>
        <w:t>The World Bank Economic Review, 31</w:t>
      </w:r>
      <w:r w:rsidRPr="00394928">
        <w:rPr>
          <w:rFonts w:ascii="Bahnschrift" w:hAnsi="Bahnschrift"/>
        </w:rPr>
        <w:t>(3), 611–630. https://doi.org/10.1093/wber/lhx018</w:t>
      </w:r>
    </w:p>
    <w:p w14:paraId="0F286C3D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CCD10A4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 xml:space="preserve">Kasser, T. (2016). Materialistic Values and Goals. </w:t>
      </w:r>
      <w:r w:rsidRPr="00394928">
        <w:rPr>
          <w:rFonts w:ascii="Bahnschrift" w:hAnsi="Bahnschrift"/>
          <w:i/>
          <w:iCs/>
        </w:rPr>
        <w:t>Annual Review of Psychology, 67</w:t>
      </w:r>
      <w:r w:rsidRPr="00394928">
        <w:rPr>
          <w:rFonts w:ascii="Bahnschrift" w:hAnsi="Bahnschrift"/>
        </w:rPr>
        <w:t xml:space="preserve">(1), 489–514. doi:10.1146/annurev-psych-122414-033344 </w:t>
      </w:r>
    </w:p>
    <w:p w14:paraId="02042B10" w14:textId="77777777" w:rsidR="00AE1480" w:rsidRPr="00394928" w:rsidRDefault="00AE1480" w:rsidP="00AE1480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74F4C33A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>Kim, K. (2003), Money attitudes and personal finance of college students, Journal of Consumption Culture, Vol. 6 No. 3, pp. 33-50.</w:t>
      </w:r>
    </w:p>
    <w:p w14:paraId="6CF26DAC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B665C17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 xml:space="preserve">Kimbrough, E. O., &amp; </w:t>
      </w:r>
      <w:proofErr w:type="spellStart"/>
      <w:r w:rsidRPr="00394928">
        <w:rPr>
          <w:rFonts w:ascii="Bahnschrift" w:hAnsi="Bahnschrift"/>
        </w:rPr>
        <w:t>Vostroknutov</w:t>
      </w:r>
      <w:proofErr w:type="spellEnd"/>
      <w:r w:rsidRPr="00394928">
        <w:rPr>
          <w:rFonts w:ascii="Bahnschrift" w:hAnsi="Bahnschrift"/>
        </w:rPr>
        <w:t xml:space="preserve">, A. (2023). </w:t>
      </w:r>
      <w:r w:rsidRPr="00394928">
        <w:rPr>
          <w:rFonts w:ascii="Bahnschrift" w:hAnsi="Bahnschrift"/>
          <w:i/>
          <w:iCs/>
        </w:rPr>
        <w:t>A theory of injunctive norms.</w:t>
      </w:r>
      <w:r w:rsidRPr="00394928">
        <w:rPr>
          <w:rFonts w:ascii="Bahnschrift" w:hAnsi="Bahnschrift"/>
        </w:rPr>
        <w:t xml:space="preserve"> SSRN. https://doi.org/10.2139/ssrn.3566589</w:t>
      </w:r>
    </w:p>
    <w:p w14:paraId="10E7BAE5" w14:textId="77777777" w:rsidR="00AE1480" w:rsidRPr="00394928" w:rsidRDefault="00AE1480" w:rsidP="00AE1480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24F9A32F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>Klapper, L., &amp; Lusardi, A. (2019). </w:t>
      </w:r>
      <w:r w:rsidRPr="00394928">
        <w:rPr>
          <w:rFonts w:ascii="Bahnschrift" w:hAnsi="Bahnschrift"/>
          <w:i/>
          <w:iCs/>
        </w:rPr>
        <w:t>Financial literacy and financial resilience: Evidence from around the world. Financial Management, (), fima.12283–. </w:t>
      </w:r>
      <w:r w:rsidRPr="00394928">
        <w:rPr>
          <w:rFonts w:ascii="Bahnschrift" w:hAnsi="Bahnschrift"/>
        </w:rPr>
        <w:t>doi:10.1111/fima.12283 </w:t>
      </w:r>
    </w:p>
    <w:p w14:paraId="17F5FA33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28C2BE0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>Kock, N. &amp; Lynn, G. (2012) Lateral Collinearity and Misleading Results in Variance-Based SEM: An Illustration and Recommendations</w:t>
      </w:r>
      <w:r>
        <w:rPr>
          <w:rFonts w:ascii="Bahnschrift" w:hAnsi="Bahnschrift"/>
        </w:rPr>
        <w:t>.</w:t>
      </w:r>
      <w:r w:rsidRPr="00394928">
        <w:rPr>
          <w:rFonts w:ascii="Bahnschrift" w:hAnsi="Bahnschrift"/>
        </w:rPr>
        <w:t xml:space="preserve"> </w:t>
      </w:r>
      <w:r w:rsidRPr="00394928">
        <w:rPr>
          <w:rFonts w:ascii="Bahnschrift" w:hAnsi="Bahnschrift"/>
          <w:i/>
          <w:iCs/>
        </w:rPr>
        <w:t>Journal of the Association for Information Systems, 13</w:t>
      </w:r>
      <w:r w:rsidRPr="00394928">
        <w:rPr>
          <w:rFonts w:ascii="Bahnschrift" w:hAnsi="Bahnschrift"/>
        </w:rPr>
        <w:t>(7),. DOI: 10.17705/1jais.00302 Available at: https://aisel.aisnet.org/jais/vol13/iss7/2</w:t>
      </w:r>
    </w:p>
    <w:p w14:paraId="667C16CD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1839BED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 xml:space="preserve">Li, Z., Chatterjee, S., &amp; Moorman, D. (2024). Exploring the interplay of materialism, financial socialization, financial capability, and credit card debt. </w:t>
      </w:r>
      <w:r w:rsidRPr="00394928">
        <w:rPr>
          <w:rFonts w:ascii="Bahnschrift" w:hAnsi="Bahnschrift"/>
          <w:i/>
          <w:iCs/>
        </w:rPr>
        <w:t xml:space="preserve">International Journal of Bank Marketing. </w:t>
      </w:r>
      <w:r w:rsidRPr="00394928">
        <w:rPr>
          <w:rFonts w:ascii="Bahnschrift" w:hAnsi="Bahnschrift"/>
        </w:rPr>
        <w:t>https://doi.org/10.1108/IJBM-02-2024-0106</w:t>
      </w:r>
    </w:p>
    <w:p w14:paraId="7101AAB0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7FE08BD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 xml:space="preserve">Lim, Y. Z., &amp; Ng, J. Y. W. (2024). Role of credit attitude on credit card misuse: A study of Malaysian working adults. </w:t>
      </w:r>
      <w:r w:rsidRPr="00394928">
        <w:rPr>
          <w:rFonts w:ascii="Bahnschrift" w:hAnsi="Bahnschrift"/>
          <w:i/>
          <w:iCs/>
        </w:rPr>
        <w:t xml:space="preserve">In N. Mansour &amp; L. </w:t>
      </w:r>
      <w:proofErr w:type="spellStart"/>
      <w:r w:rsidRPr="00394928">
        <w:rPr>
          <w:rFonts w:ascii="Bahnschrift" w:hAnsi="Bahnschrift"/>
          <w:i/>
          <w:iCs/>
        </w:rPr>
        <w:t>Bujosa</w:t>
      </w:r>
      <w:proofErr w:type="spellEnd"/>
      <w:r w:rsidRPr="00394928">
        <w:rPr>
          <w:rFonts w:ascii="Bahnschrift" w:hAnsi="Bahnschrift"/>
          <w:i/>
          <w:iCs/>
        </w:rPr>
        <w:t xml:space="preserve"> (Eds.), Islamic Finance.</w:t>
      </w:r>
      <w:r w:rsidRPr="00394928">
        <w:rPr>
          <w:rFonts w:ascii="Bahnschrift" w:hAnsi="Bahnschrift"/>
        </w:rPr>
        <w:t xml:space="preserve"> Contributions to Management Science. Springer. https://doi.org/10.1007/978-3-031-48770-5_44</w:t>
      </w:r>
    </w:p>
    <w:p w14:paraId="17A21C98" w14:textId="77777777" w:rsidR="00AE1480" w:rsidRPr="00394928" w:rsidRDefault="00AE1480" w:rsidP="00AE1480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412FB634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 xml:space="preserve">Lim, H., Heckman, S., Letkiewicz, J., &amp; Montalto, C. (2014). Financial stress, self-efficacy, and financial help-seeking behavior of college students. </w:t>
      </w:r>
      <w:r w:rsidRPr="00394928">
        <w:rPr>
          <w:rFonts w:ascii="Bahnschrift" w:hAnsi="Bahnschrift"/>
          <w:i/>
          <w:iCs/>
        </w:rPr>
        <w:t>Journal of Financial Counseling and Planning, 25</w:t>
      </w:r>
      <w:r w:rsidRPr="00394928">
        <w:rPr>
          <w:rFonts w:ascii="Bahnschrift" w:hAnsi="Bahnschrift"/>
        </w:rPr>
        <w:t>(2), 148-160. https://www.scopus.com/inward/record.uri?eid=2-s2.0- 84916880674&amp;partnerID=40&amp;md5=a4d015bb6aa999984a907d60b5631bd2</w:t>
      </w:r>
    </w:p>
    <w:p w14:paraId="5E6DD190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60D7800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 xml:space="preserve">Limbu, Y. B., &amp; Sato, S. (2019). Credit card literacy and financial well-being of college students: A moderated mediation model of self-efficacy and credit card number. </w:t>
      </w:r>
      <w:r w:rsidRPr="00394928">
        <w:rPr>
          <w:rFonts w:ascii="Bahnschrift" w:hAnsi="Bahnschrift"/>
          <w:i/>
          <w:iCs/>
        </w:rPr>
        <w:t>International Journal of Bank Marketing, 37</w:t>
      </w:r>
      <w:r w:rsidRPr="00394928">
        <w:rPr>
          <w:rFonts w:ascii="Bahnschrift" w:hAnsi="Bahnschrift"/>
        </w:rPr>
        <w:t xml:space="preserve">(4), 991–1003. </w:t>
      </w:r>
      <w:hyperlink r:id="rId8" w:history="1">
        <w:r w:rsidRPr="00394928">
          <w:rPr>
            <w:rStyle w:val="Hyperlink"/>
            <w:rFonts w:ascii="Bahnschrift" w:hAnsi="Bahnschrift"/>
            <w:color w:val="auto"/>
            <w:u w:val="none"/>
          </w:rPr>
          <w:t>https://doi.org/10.1108/IJBM-04-2018-0082</w:t>
        </w:r>
      </w:hyperlink>
    </w:p>
    <w:p w14:paraId="3DC1670D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F9B2967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lang w:val="en-US"/>
        </w:rPr>
      </w:pPr>
      <w:r w:rsidRPr="00394928">
        <w:rPr>
          <w:rFonts w:ascii="Bahnschrift" w:hAnsi="Bahnschrift"/>
          <w:lang w:val="en-US"/>
        </w:rPr>
        <w:t xml:space="preserve">Liu, L., &amp; Zhang, H. (2021). Financial literacy, self-efficacy and risky credit behavior among college students: Evidence from online consumer credit. </w:t>
      </w:r>
      <w:r w:rsidRPr="00394928">
        <w:rPr>
          <w:rFonts w:ascii="Bahnschrift" w:hAnsi="Bahnschrift"/>
          <w:i/>
          <w:iCs/>
          <w:lang w:val="en-US"/>
        </w:rPr>
        <w:t>Journal of Behavioral and Experimental Finance</w:t>
      </w:r>
      <w:r w:rsidRPr="00394928">
        <w:rPr>
          <w:rFonts w:ascii="Bahnschrift" w:hAnsi="Bahnschrift"/>
          <w:lang w:val="en-US"/>
        </w:rPr>
        <w:t xml:space="preserve">, </w:t>
      </w:r>
      <w:r w:rsidRPr="00394928">
        <w:rPr>
          <w:rFonts w:ascii="Bahnschrift" w:hAnsi="Bahnschrift"/>
          <w:i/>
          <w:iCs/>
          <w:lang w:val="en-US"/>
        </w:rPr>
        <w:t>32</w:t>
      </w:r>
      <w:r w:rsidRPr="00394928">
        <w:rPr>
          <w:rFonts w:ascii="Bahnschrift" w:hAnsi="Bahnschrift"/>
          <w:lang w:val="en-US"/>
        </w:rPr>
        <w:t xml:space="preserve">, 100569. </w:t>
      </w:r>
      <w:hyperlink r:id="rId9" w:history="1">
        <w:r w:rsidRPr="00394928">
          <w:rPr>
            <w:rStyle w:val="Hyperlink"/>
            <w:rFonts w:ascii="Bahnschrift" w:hAnsi="Bahnschrift"/>
            <w:color w:val="auto"/>
            <w:u w:val="none"/>
            <w:lang w:val="en-US"/>
          </w:rPr>
          <w:t>https://doi.org/10.1016/j.jbef.2021.100569</w:t>
        </w:r>
      </w:hyperlink>
      <w:r w:rsidRPr="00394928">
        <w:rPr>
          <w:rFonts w:ascii="Bahnschrift" w:hAnsi="Bahnschrift"/>
          <w:lang w:val="en-US"/>
        </w:rPr>
        <w:t xml:space="preserve"> </w:t>
      </w:r>
    </w:p>
    <w:p w14:paraId="392C4F9A" w14:textId="77777777" w:rsidR="00AE1480" w:rsidRPr="00394928" w:rsidRDefault="00AE1480" w:rsidP="00AE1480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73F69B16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 xml:space="preserve">Lone, U. M., Bhat, S. A. Impact of financial literacy on financial well-being: a mediational role of financial self-efficacy. </w:t>
      </w:r>
      <w:r w:rsidRPr="00394928">
        <w:rPr>
          <w:rFonts w:ascii="Bahnschrift" w:hAnsi="Bahnschrift"/>
          <w:i/>
          <w:iCs/>
        </w:rPr>
        <w:t xml:space="preserve">J </w:t>
      </w:r>
      <w:proofErr w:type="spellStart"/>
      <w:r w:rsidRPr="00394928">
        <w:rPr>
          <w:rFonts w:ascii="Bahnschrift" w:hAnsi="Bahnschrift"/>
          <w:i/>
          <w:iCs/>
        </w:rPr>
        <w:t>Financ</w:t>
      </w:r>
      <w:proofErr w:type="spellEnd"/>
      <w:r w:rsidRPr="00394928">
        <w:rPr>
          <w:rFonts w:ascii="Bahnschrift" w:hAnsi="Bahnschrift"/>
          <w:i/>
          <w:iCs/>
        </w:rPr>
        <w:t xml:space="preserve"> Serv Mark 29</w:t>
      </w:r>
      <w:r w:rsidRPr="00394928">
        <w:rPr>
          <w:rFonts w:ascii="Bahnschrift" w:hAnsi="Bahnschrift"/>
        </w:rPr>
        <w:t>, 122–137 (2024). https://doi.org/10.1057/s41264-022-00183-8</w:t>
      </w:r>
    </w:p>
    <w:p w14:paraId="56A89A85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D3CC027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lastRenderedPageBreak/>
        <w:t xml:space="preserve">Lusardi, A., &amp; Mitchell, O. S. (2014). The economic importance of financial literacy: Theory and evidence. </w:t>
      </w:r>
      <w:r w:rsidRPr="00394928">
        <w:rPr>
          <w:rFonts w:ascii="Bahnschrift" w:hAnsi="Bahnschrift"/>
          <w:i/>
          <w:iCs/>
        </w:rPr>
        <w:t>Journal of Economic Literature, 52</w:t>
      </w:r>
      <w:r w:rsidRPr="00394928">
        <w:rPr>
          <w:rFonts w:ascii="Bahnschrift" w:hAnsi="Bahnschrift"/>
        </w:rPr>
        <w:t>(1), 5–44. https://doi.org/10.1257/jel.52.1.5</w:t>
      </w:r>
    </w:p>
    <w:p w14:paraId="3EA457DC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1CB5589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 xml:space="preserve">Makwana, D., Engineer, A., Dabhi, B., &amp; Chudasama, K. (2023). Sampling methods in research: A review. </w:t>
      </w:r>
      <w:r w:rsidRPr="00394928">
        <w:rPr>
          <w:rFonts w:ascii="Bahnschrift" w:hAnsi="Bahnschrift"/>
          <w:i/>
          <w:iCs/>
        </w:rPr>
        <w:t>International Journal of Trend in Scientific Research and Development, 7</w:t>
      </w:r>
      <w:r w:rsidRPr="00394928">
        <w:rPr>
          <w:rFonts w:ascii="Bahnschrift" w:hAnsi="Bahnschrift"/>
        </w:rPr>
        <w:t xml:space="preserve">(3), 123–127. </w:t>
      </w:r>
      <w:hyperlink r:id="rId10" w:history="1">
        <w:r w:rsidRPr="00394928">
          <w:rPr>
            <w:rStyle w:val="Hyperlink"/>
            <w:rFonts w:ascii="Bahnschrift" w:hAnsi="Bahnschrift"/>
            <w:color w:val="auto"/>
            <w:u w:val="none"/>
          </w:rPr>
          <w:t>https://www.ijtsrd.com/medicine/ayurvedic/57470/sampling-methods-in-research-a-review/dhaval-makwana</w:t>
        </w:r>
      </w:hyperlink>
    </w:p>
    <w:p w14:paraId="309D2E9B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911AEE0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 xml:space="preserve">Makati City Government. (2024). </w:t>
      </w:r>
      <w:r w:rsidRPr="00394928">
        <w:rPr>
          <w:rFonts w:ascii="Bahnschrift" w:hAnsi="Bahnschrift"/>
          <w:i/>
          <w:iCs/>
        </w:rPr>
        <w:t>Makati Web Portal</w:t>
      </w:r>
      <w:r w:rsidRPr="00394928">
        <w:rPr>
          <w:rFonts w:ascii="Bahnschrift" w:hAnsi="Bahnschrift"/>
        </w:rPr>
        <w:t xml:space="preserve">. makati.gov.ph </w:t>
      </w:r>
    </w:p>
    <w:p w14:paraId="566E948D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B45C282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 xml:space="preserve">Make It Makati. (2023). </w:t>
      </w:r>
      <w:r w:rsidRPr="00394928">
        <w:rPr>
          <w:rFonts w:ascii="Bahnschrift" w:hAnsi="Bahnschrift"/>
          <w:i/>
          <w:iCs/>
        </w:rPr>
        <w:t>Makati | An Ayala Land Estate in Makati City</w:t>
      </w:r>
      <w:r w:rsidRPr="00394928">
        <w:rPr>
          <w:rFonts w:ascii="Bahnschrift" w:hAnsi="Bahnschrift"/>
        </w:rPr>
        <w:t xml:space="preserve"> </w:t>
      </w:r>
      <w:hyperlink r:id="rId11" w:tgtFrame="_blank" w:history="1">
        <w:r w:rsidRPr="00394928">
          <w:rPr>
            <w:rStyle w:val="Hyperlink"/>
            <w:rFonts w:ascii="Bahnschrift" w:hAnsi="Bahnschrift"/>
            <w:color w:val="auto"/>
            <w:u w:val="none"/>
          </w:rPr>
          <w:t>makeitmakati.com</w:t>
        </w:r>
      </w:hyperlink>
    </w:p>
    <w:p w14:paraId="6E43D488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> </w:t>
      </w:r>
    </w:p>
    <w:p w14:paraId="3B3D6768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 xml:space="preserve">Manila Standard. (2025, January 15). </w:t>
      </w:r>
      <w:r w:rsidRPr="00394928">
        <w:rPr>
          <w:rFonts w:ascii="Bahnschrift" w:hAnsi="Bahnschrift"/>
          <w:i/>
          <w:iCs/>
        </w:rPr>
        <w:t>Philippines’ card payments seen hitting P4.2 trillion in 2025.</w:t>
      </w:r>
      <w:r w:rsidRPr="00394928">
        <w:rPr>
          <w:rFonts w:ascii="Bahnschrift" w:hAnsi="Bahnschrift"/>
        </w:rPr>
        <w:t xml:space="preserve"> https://manilastandard.net/business/314673553/philippines-card-payments-seen-hitting-p4-2-trillion-in-2025.html</w:t>
      </w:r>
    </w:p>
    <w:p w14:paraId="3DB4E051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F0E4D9A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 xml:space="preserve">Melnyk, V., van Herpen, E., </w:t>
      </w:r>
      <w:proofErr w:type="spellStart"/>
      <w:r w:rsidRPr="00394928">
        <w:rPr>
          <w:rFonts w:ascii="Bahnschrift" w:hAnsi="Bahnschrift"/>
        </w:rPr>
        <w:t>Trijp</w:t>
      </w:r>
      <w:proofErr w:type="spellEnd"/>
      <w:r w:rsidRPr="00394928">
        <w:rPr>
          <w:rFonts w:ascii="Bahnschrift" w:hAnsi="Bahnschrift"/>
        </w:rPr>
        <w:t xml:space="preserve">, H. C. M., &amp; Krahmer, E. (2018). The effect of descriptive and injunctive social norms on consumer behavior: The moderating role of involvement and habit strength. </w:t>
      </w:r>
      <w:r w:rsidRPr="00394928">
        <w:rPr>
          <w:rFonts w:ascii="Bahnschrift" w:hAnsi="Bahnschrift"/>
          <w:i/>
          <w:iCs/>
        </w:rPr>
        <w:t>Psychology &amp; Marketing, 35</w:t>
      </w:r>
      <w:r w:rsidRPr="00394928">
        <w:rPr>
          <w:rFonts w:ascii="Bahnschrift" w:hAnsi="Bahnschrift"/>
        </w:rPr>
        <w:t>(8), 613-624. https://doi.org/10.1002/mar.21117</w:t>
      </w:r>
    </w:p>
    <w:p w14:paraId="42C40667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536881D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394928">
        <w:rPr>
          <w:rFonts w:ascii="Bahnschrift" w:hAnsi="Bahnschrift"/>
        </w:rPr>
        <w:t>Mindra</w:t>
      </w:r>
      <w:proofErr w:type="spellEnd"/>
      <w:r w:rsidRPr="00394928">
        <w:rPr>
          <w:rFonts w:ascii="Bahnschrift" w:hAnsi="Bahnschrift"/>
        </w:rPr>
        <w:t xml:space="preserve">, R. and Moya, M. (2017), Financial self-efficacy: a mediator in advancing financial inclusion, </w:t>
      </w:r>
      <w:r w:rsidRPr="00394928">
        <w:rPr>
          <w:rFonts w:ascii="Bahnschrift" w:hAnsi="Bahnschrift"/>
          <w:i/>
          <w:iCs/>
        </w:rPr>
        <w:t>Equality, Diversity and Inclusion, Vol. 36</w:t>
      </w:r>
      <w:r w:rsidRPr="00394928">
        <w:rPr>
          <w:rFonts w:ascii="Bahnschrift" w:hAnsi="Bahnschrift"/>
        </w:rPr>
        <w:t xml:space="preserve"> No. 2, pp. 128-149. https://doi.org/10.1108/EDI-05-2016-0040</w:t>
      </w:r>
    </w:p>
    <w:p w14:paraId="4810B38D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 xml:space="preserve">Müller, A., Claes, L., &amp; Kyrios, M. (2021). Object attachment in buying-shopping disorder. </w:t>
      </w:r>
      <w:r w:rsidRPr="00394928">
        <w:rPr>
          <w:rFonts w:ascii="Bahnschrift" w:hAnsi="Bahnschrift"/>
          <w:i/>
          <w:iCs/>
        </w:rPr>
        <w:t>Current Opinion in Psychology, 39</w:t>
      </w:r>
      <w:r w:rsidRPr="00394928">
        <w:rPr>
          <w:rFonts w:ascii="Bahnschrift" w:hAnsi="Bahnschrift"/>
        </w:rPr>
        <w:t>, 115–120. https://doi.org/10.1016/j.copsyc.2020.08.019</w:t>
      </w:r>
    </w:p>
    <w:p w14:paraId="43C4FB2B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6E47D61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>Nair, V. (2016). Eschewing cash: The challenges of cashless transactions in the Philippines. Journal of Southeast Asian Economies, 33(3).428-430. https://doi. org/10.1355/ae33-3f</w:t>
      </w:r>
    </w:p>
    <w:p w14:paraId="36AAED7F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665F355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>Nanda, A. P., &amp; Banerjee, R. (2021). Consumer’s subjective financial well</w:t>
      </w:r>
      <w:r w:rsidRPr="00394928">
        <w:rPr>
          <w:rFonts w:ascii="Cambria Math" w:hAnsi="Cambria Math" w:cs="Cambria Math"/>
        </w:rPr>
        <w:t>‐</w:t>
      </w:r>
      <w:r w:rsidRPr="00394928">
        <w:rPr>
          <w:rFonts w:ascii="Bahnschrift" w:hAnsi="Bahnschrift"/>
        </w:rPr>
        <w:t xml:space="preserve">being: A systematic review and research agenda. </w:t>
      </w:r>
      <w:r w:rsidRPr="00394928">
        <w:rPr>
          <w:rFonts w:ascii="Bahnschrift" w:hAnsi="Bahnschrift"/>
          <w:i/>
          <w:iCs/>
        </w:rPr>
        <w:t>International Journal of Consumer Studies, 45</w:t>
      </w:r>
      <w:r w:rsidRPr="00394928">
        <w:rPr>
          <w:rFonts w:ascii="Bahnschrift" w:hAnsi="Bahnschrift"/>
        </w:rPr>
        <w:t>(4), 750</w:t>
      </w:r>
      <w:r w:rsidRPr="00394928">
        <w:rPr>
          <w:rFonts w:ascii="Bahnschrift" w:hAnsi="Bahnschrift" w:cs="Bahnschrift"/>
        </w:rPr>
        <w:t>–</w:t>
      </w:r>
      <w:r w:rsidRPr="00394928">
        <w:rPr>
          <w:rFonts w:ascii="Bahnschrift" w:hAnsi="Bahnschrift"/>
        </w:rPr>
        <w:t>776. doi:10.1111/ijcs.1266</w:t>
      </w:r>
    </w:p>
    <w:p w14:paraId="2034E7B0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8A8FC51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394928">
        <w:rPr>
          <w:rFonts w:ascii="Bahnschrift" w:hAnsi="Bahnschrift"/>
        </w:rPr>
        <w:t>Pahlevan</w:t>
      </w:r>
      <w:proofErr w:type="spellEnd"/>
      <w:r w:rsidRPr="00394928">
        <w:rPr>
          <w:rFonts w:ascii="Bahnschrift" w:hAnsi="Bahnschrift"/>
        </w:rPr>
        <w:t xml:space="preserve"> Sharif, S., &amp; Yeoh, K. K. (2018). Excessive social networking sites use and online compulsive buying in young adults: The mediating role of money attitude. </w:t>
      </w:r>
      <w:r w:rsidRPr="00394928">
        <w:rPr>
          <w:rFonts w:ascii="Bahnschrift" w:hAnsi="Bahnschrift"/>
          <w:i/>
          <w:iCs/>
        </w:rPr>
        <w:t>Young Consumers, 19</w:t>
      </w:r>
      <w:r w:rsidRPr="00394928">
        <w:rPr>
          <w:rFonts w:ascii="Bahnschrift" w:hAnsi="Bahnschrift"/>
        </w:rPr>
        <w:t>(3), 310–327. https://doi.org/10.1108/YC-10-2017-00743</w:t>
      </w:r>
    </w:p>
    <w:p w14:paraId="75E47DCC" w14:textId="77777777" w:rsidR="00AE1480" w:rsidRPr="00394928" w:rsidRDefault="00AE1480" w:rsidP="00AE1480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59BAFB29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394928">
        <w:rPr>
          <w:rFonts w:ascii="Bahnschrift" w:hAnsi="Bahnschrift"/>
        </w:rPr>
        <w:t>Pinca</w:t>
      </w:r>
      <w:proofErr w:type="spellEnd"/>
      <w:r w:rsidRPr="00394928">
        <w:rPr>
          <w:rFonts w:ascii="Bahnschrift" w:hAnsi="Bahnschrift"/>
        </w:rPr>
        <w:t xml:space="preserve"> J., NG J., </w:t>
      </w:r>
      <w:proofErr w:type="spellStart"/>
      <w:r w:rsidRPr="00394928">
        <w:rPr>
          <w:rFonts w:ascii="Bahnschrift" w:hAnsi="Bahnschrift"/>
        </w:rPr>
        <w:t>Lacerona</w:t>
      </w:r>
      <w:proofErr w:type="spellEnd"/>
      <w:r w:rsidRPr="00394928">
        <w:rPr>
          <w:rFonts w:ascii="Bahnschrift" w:hAnsi="Bahnschrift"/>
        </w:rPr>
        <w:t xml:space="preserve"> R., Minorca J., Rodriguez N., and Ramos J. (2024). Financial literacy practices on the investment decisions of accounting professionals in Makati City, </w:t>
      </w:r>
      <w:r w:rsidRPr="00394928">
        <w:rPr>
          <w:rFonts w:ascii="Bahnschrift" w:hAnsi="Bahnschrift"/>
          <w:i/>
          <w:iCs/>
        </w:rPr>
        <w:t>Can. J. Bus. Inf. Stud., 6</w:t>
      </w:r>
      <w:r w:rsidRPr="00394928">
        <w:rPr>
          <w:rFonts w:ascii="Bahnschrift" w:hAnsi="Bahnschrift"/>
        </w:rPr>
        <w:t>(3), 91-105. https://doi.org/10.34104/cjbis.024.0910105</w:t>
      </w:r>
    </w:p>
    <w:p w14:paraId="75423E11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953FAC8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 xml:space="preserve">Pradhan, D., Israel, D., &amp; Jena, A. K. (2018). Materialism and compulsive buying </w:t>
      </w:r>
      <w:proofErr w:type="spellStart"/>
      <w:r w:rsidRPr="00394928">
        <w:rPr>
          <w:rFonts w:ascii="Bahnschrift" w:hAnsi="Bahnschrift"/>
        </w:rPr>
        <w:t>behaviour</w:t>
      </w:r>
      <w:proofErr w:type="spellEnd"/>
      <w:r w:rsidRPr="00394928">
        <w:rPr>
          <w:rFonts w:ascii="Bahnschrift" w:hAnsi="Bahnschrift"/>
        </w:rPr>
        <w:t xml:space="preserve">: The role of consumer credit card use and impulse buying. </w:t>
      </w:r>
      <w:r w:rsidRPr="00394928">
        <w:rPr>
          <w:rFonts w:ascii="Bahnschrift" w:hAnsi="Bahnschrift"/>
          <w:i/>
          <w:iCs/>
        </w:rPr>
        <w:t>Asia Pacific Journal of Marketing and Logistics, 30</w:t>
      </w:r>
      <w:r w:rsidRPr="00394928">
        <w:rPr>
          <w:rFonts w:ascii="Bahnschrift" w:hAnsi="Bahnschrift"/>
        </w:rPr>
        <w:t>(5), 1239–1258. https://doi.org/10.1108/APJML-08-2017-0164</w:t>
      </w:r>
    </w:p>
    <w:p w14:paraId="75C86DA5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5234C7A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lastRenderedPageBreak/>
        <w:t xml:space="preserve">Richins, M. L. (2017). Materialism pathways: The processes that create and perpetuate materialism. </w:t>
      </w:r>
      <w:r w:rsidRPr="00394928">
        <w:rPr>
          <w:rFonts w:ascii="Bahnschrift" w:hAnsi="Bahnschrift"/>
          <w:i/>
          <w:iCs/>
        </w:rPr>
        <w:t>Journal of Consumer Psychology, 27</w:t>
      </w:r>
      <w:r w:rsidRPr="00394928">
        <w:rPr>
          <w:rFonts w:ascii="Bahnschrift" w:hAnsi="Bahnschrift"/>
        </w:rPr>
        <w:t>(4), 480–499. doi:10.1016/j.jcps.2017.07</w:t>
      </w:r>
    </w:p>
    <w:p w14:paraId="5639AFC6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E191565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 xml:space="preserve">Robb, C. A., &amp; Woodyard, A. (2011). Financial knowledge and best practice behavior. </w:t>
      </w:r>
      <w:r w:rsidRPr="00394928">
        <w:rPr>
          <w:rFonts w:ascii="Bahnschrift" w:hAnsi="Bahnschrift"/>
          <w:i/>
          <w:iCs/>
        </w:rPr>
        <w:t>Journal of Financial Counseling and Planning, 22</w:t>
      </w:r>
      <w:r w:rsidRPr="00394928">
        <w:rPr>
          <w:rFonts w:ascii="Bahnschrift" w:hAnsi="Bahnschrift"/>
        </w:rPr>
        <w:t>(1). Available at SSRN: https://ssrn.com/abstract=2061308</w:t>
      </w:r>
    </w:p>
    <w:p w14:paraId="2356B50F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06CD38B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 xml:space="preserve">Saat, M. K., Shaari, S. A., &amp; Fauzi, T. A. (2024). </w:t>
      </w:r>
      <w:r w:rsidRPr="00394928">
        <w:rPr>
          <w:rFonts w:ascii="Bahnschrift" w:hAnsi="Bahnschrift"/>
          <w:i/>
          <w:iCs/>
        </w:rPr>
        <w:t>Materialism and consumerism through urban social lifestyle in the context of shopping malls: Malaysian perspective.</w:t>
      </w:r>
      <w:r w:rsidRPr="00394928">
        <w:rPr>
          <w:rFonts w:ascii="Bahnschrift" w:hAnsi="Bahnschrift"/>
        </w:rPr>
        <w:t xml:space="preserve"> openlibrarypublications.telkomuniversity.ac.id/index.php/bcm/article/view/5918</w:t>
      </w:r>
    </w:p>
    <w:p w14:paraId="79FC6631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2E958D0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 xml:space="preserve">Sari, M. P., &amp; </w:t>
      </w:r>
      <w:proofErr w:type="spellStart"/>
      <w:r w:rsidRPr="00394928">
        <w:rPr>
          <w:rFonts w:ascii="Bahnschrift" w:hAnsi="Bahnschrift"/>
        </w:rPr>
        <w:t>Suyasa</w:t>
      </w:r>
      <w:proofErr w:type="spellEnd"/>
      <w:r w:rsidRPr="00394928">
        <w:rPr>
          <w:rFonts w:ascii="Bahnschrift" w:hAnsi="Bahnschrift"/>
        </w:rPr>
        <w:t xml:space="preserve">, P. T. Y. S. (2017). Materialistic value and credit card usage as predictors of compulsive clothing buying among young adult women. </w:t>
      </w:r>
      <w:r w:rsidRPr="00394928">
        <w:rPr>
          <w:rFonts w:ascii="Bahnschrift" w:hAnsi="Bahnschrift"/>
          <w:i/>
          <w:iCs/>
        </w:rPr>
        <w:t>Makara Human Behavior Studies in Asia, 21</w:t>
      </w:r>
      <w:r w:rsidRPr="00394928">
        <w:rPr>
          <w:rFonts w:ascii="Bahnschrift" w:hAnsi="Bahnschrift"/>
        </w:rPr>
        <w:t>(2), 83–91. https://doi.org/10.7454/mssh.v21i2.3503</w:t>
      </w:r>
    </w:p>
    <w:p w14:paraId="1EBD73C6" w14:textId="77777777" w:rsidR="00AE1480" w:rsidRPr="00394928" w:rsidRDefault="00AE1480" w:rsidP="00AE1480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650F47D2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 xml:space="preserve">Small, R. V., &amp; Mardis, M. A. (Eds.). (2018). </w:t>
      </w:r>
      <w:r w:rsidRPr="00394928">
        <w:rPr>
          <w:rFonts w:ascii="Bahnschrift" w:hAnsi="Bahnschrift"/>
          <w:i/>
          <w:iCs/>
        </w:rPr>
        <w:t>Research methods for librarians and educators: Practical applications.</w:t>
      </w:r>
      <w:r w:rsidRPr="00394928">
        <w:rPr>
          <w:rFonts w:ascii="Bahnschrift" w:hAnsi="Bahnschrift"/>
        </w:rPr>
        <w:t xml:space="preserve"> Libraries Unlimited. https://books.google.com.sg/books?hl=en&amp;lr=&amp;id=yknEEAAAQBAJ&amp;oi=fnd&amp;pg=PA145&amp;dq=causal+research+approach&amp;ots=yLEZUUHghu&amp;sig=dxbJg2aLEg0Q2sICIfXd8sNMWNo&amp;redir_esc=y#v=onepage&amp;q=causal%20research%20approach&amp;f=false</w:t>
      </w:r>
    </w:p>
    <w:p w14:paraId="16433BC7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C58F7C4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394928">
        <w:rPr>
          <w:rFonts w:ascii="Bahnschrift" w:hAnsi="Bahnschrift"/>
        </w:rPr>
        <w:t>Sujati</w:t>
      </w:r>
      <w:proofErr w:type="spellEnd"/>
      <w:r w:rsidRPr="00394928">
        <w:rPr>
          <w:rFonts w:ascii="Bahnschrift" w:hAnsi="Bahnschrift"/>
        </w:rPr>
        <w:t xml:space="preserve">, H., </w:t>
      </w:r>
      <w:proofErr w:type="spellStart"/>
      <w:r w:rsidRPr="00394928">
        <w:rPr>
          <w:rFonts w:ascii="Bahnschrift" w:hAnsi="Bahnschrift"/>
        </w:rPr>
        <w:t>Sajidan</w:t>
      </w:r>
      <w:proofErr w:type="spellEnd"/>
      <w:r w:rsidRPr="00394928">
        <w:rPr>
          <w:rFonts w:ascii="Bahnschrift" w:hAnsi="Bahnschrift"/>
        </w:rPr>
        <w:t xml:space="preserve">, Akhyar, M., &amp; </w:t>
      </w:r>
      <w:proofErr w:type="spellStart"/>
      <w:r w:rsidRPr="00394928">
        <w:rPr>
          <w:rFonts w:ascii="Bahnschrift" w:hAnsi="Bahnschrift"/>
        </w:rPr>
        <w:t>Gunarhadi</w:t>
      </w:r>
      <w:proofErr w:type="spellEnd"/>
      <w:r w:rsidRPr="00394928">
        <w:rPr>
          <w:rFonts w:ascii="Bahnschrift" w:hAnsi="Bahnschrift"/>
        </w:rPr>
        <w:t xml:space="preserve">. (2020). Testing the construct validity and reliability of curiosity scale using confirmatory factor analysis. </w:t>
      </w:r>
      <w:r w:rsidRPr="00394928">
        <w:rPr>
          <w:rFonts w:ascii="Bahnschrift" w:hAnsi="Bahnschrift"/>
          <w:i/>
          <w:iCs/>
        </w:rPr>
        <w:t>Journal of Educational and Social Research, 10</w:t>
      </w:r>
      <w:r w:rsidRPr="00394928">
        <w:rPr>
          <w:rFonts w:ascii="Bahnschrift" w:hAnsi="Bahnschrift"/>
        </w:rPr>
        <w:t>(5), 74–84. https://doi.org/10.36941/jesr-2020-0080</w:t>
      </w:r>
    </w:p>
    <w:p w14:paraId="6C25F610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75DB82E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 xml:space="preserve">TransUnion Philippines. (2024). </w:t>
      </w:r>
      <w:r w:rsidRPr="00394928">
        <w:rPr>
          <w:rFonts w:ascii="Bahnschrift" w:hAnsi="Bahnschrift"/>
          <w:i/>
          <w:iCs/>
        </w:rPr>
        <w:t>Consumer Pulse Q1</w:t>
      </w:r>
      <w:r w:rsidRPr="00394928">
        <w:rPr>
          <w:rFonts w:ascii="Arial" w:hAnsi="Arial" w:cs="Arial"/>
          <w:i/>
          <w:iCs/>
        </w:rPr>
        <w:t> </w:t>
      </w:r>
      <w:r w:rsidRPr="00394928">
        <w:rPr>
          <w:rFonts w:ascii="Bahnschrift" w:hAnsi="Bahnschrift"/>
          <w:i/>
          <w:iCs/>
        </w:rPr>
        <w:t>2024: Philippines consumer pulse study [Infographic].</w:t>
      </w:r>
      <w:r w:rsidRPr="00394928">
        <w:rPr>
          <w:rFonts w:ascii="Bahnschrift" w:hAnsi="Bahnschrift"/>
        </w:rPr>
        <w:t xml:space="preserve"> TransUnion. https://newsroom.transunion.ph/philippines-robust-credit-card-market-poised-for-further-growth-driven-by-greater-financial-inclusion/</w:t>
      </w:r>
    </w:p>
    <w:p w14:paraId="316F73A2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BB3ED2A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 xml:space="preserve">Trinh, H. N., Tran, H. H., &amp; Vuong, D. H. Q. (2020). Determinants of consumers’ intention to use credit card: A perspective of multifaceted perceived risk. </w:t>
      </w:r>
      <w:r w:rsidRPr="00394928">
        <w:rPr>
          <w:rFonts w:ascii="Bahnschrift" w:hAnsi="Bahnschrift"/>
          <w:i/>
          <w:iCs/>
        </w:rPr>
        <w:t>Asian Journal of Economics and Banking, 4</w:t>
      </w:r>
      <w:r w:rsidRPr="00394928">
        <w:rPr>
          <w:rFonts w:ascii="Bahnschrift" w:hAnsi="Bahnschrift"/>
        </w:rPr>
        <w:t>(3), 105-120. https://doi.org/10.1108/AJEB-06-2020-0018</w:t>
      </w:r>
    </w:p>
    <w:p w14:paraId="609E1988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C4655DE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 xml:space="preserve">White, K., Park, N., Watkins, K., McCoy, M., &amp; Thomas, M. (2019). </w:t>
      </w:r>
      <w:r w:rsidRPr="00394928">
        <w:rPr>
          <w:rFonts w:ascii="Bahnschrift" w:hAnsi="Bahnschrift"/>
          <w:i/>
          <w:iCs/>
        </w:rPr>
        <w:t xml:space="preserve">The relationship between financial knowledge, financial management, and financial self-efficacy among African-American students. </w:t>
      </w:r>
      <w:r w:rsidRPr="00394928">
        <w:rPr>
          <w:rFonts w:ascii="Bahnschrift" w:hAnsi="Bahnschrift"/>
        </w:rPr>
        <w:t>SSRN. https://ssrn.com/abstract=3468751 or http://dx.doi.org/10.2139/ssrn.3468751</w:t>
      </w:r>
    </w:p>
    <w:p w14:paraId="2158E8DC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AEA1723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 xml:space="preserve">Xiao, J. J., &amp; Porto, N. (2017). Financial education and financial satisfaction. </w:t>
      </w:r>
      <w:r w:rsidRPr="00394928">
        <w:rPr>
          <w:rFonts w:ascii="Bahnschrift" w:hAnsi="Bahnschrift"/>
          <w:i/>
          <w:iCs/>
        </w:rPr>
        <w:t>International Journal of Bank Marketing, 35</w:t>
      </w:r>
      <w:r w:rsidRPr="00394928">
        <w:rPr>
          <w:rFonts w:ascii="Bahnschrift" w:hAnsi="Bahnschrift"/>
        </w:rPr>
        <w:t xml:space="preserve">(5), 805-817. </w:t>
      </w:r>
      <w:hyperlink r:id="rId12" w:history="1">
        <w:r w:rsidRPr="00394928">
          <w:rPr>
            <w:rStyle w:val="Hyperlink"/>
            <w:rFonts w:ascii="Bahnschrift" w:hAnsi="Bahnschrift"/>
            <w:color w:val="auto"/>
            <w:u w:val="none"/>
          </w:rPr>
          <w:t>https://doi.org/10.1108/ijbm-01-2016-0009</w:t>
        </w:r>
      </w:hyperlink>
    </w:p>
    <w:p w14:paraId="3186840A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08443E2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>Xiao, J.J., &amp; O'Neill, B. (2018). </w:t>
      </w:r>
      <w:r w:rsidRPr="00394928">
        <w:rPr>
          <w:rFonts w:ascii="Bahnschrift" w:hAnsi="Bahnschrift"/>
          <w:i/>
          <w:iCs/>
        </w:rPr>
        <w:t>Propensity to plan, financial capability, and financial satisfaction. International Journal of Consumer Studies, (), –. </w:t>
      </w:r>
      <w:r w:rsidRPr="00394928">
        <w:rPr>
          <w:rFonts w:ascii="Bahnschrift" w:hAnsi="Bahnschrift"/>
        </w:rPr>
        <w:t>doi:10.1111/ijcs.12461 </w:t>
      </w:r>
    </w:p>
    <w:p w14:paraId="3D2CFD2F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1F9C3E1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 xml:space="preserve">Zainudin, R., </w:t>
      </w:r>
      <w:proofErr w:type="spellStart"/>
      <w:r w:rsidRPr="00394928">
        <w:rPr>
          <w:rFonts w:ascii="Bahnschrift" w:hAnsi="Bahnschrift"/>
        </w:rPr>
        <w:t>Mahdzan</w:t>
      </w:r>
      <w:proofErr w:type="spellEnd"/>
      <w:r w:rsidRPr="00394928">
        <w:rPr>
          <w:rFonts w:ascii="Bahnschrift" w:hAnsi="Bahnschrift"/>
        </w:rPr>
        <w:t xml:space="preserve">, N. S., &amp; Yeap, M.-Y. (2019). Determinants of credit card misuse among Gen Y consumers in urban Malaysia. </w:t>
      </w:r>
      <w:r w:rsidRPr="00394928">
        <w:rPr>
          <w:rFonts w:ascii="Bahnschrift" w:hAnsi="Bahnschrift"/>
          <w:i/>
          <w:iCs/>
        </w:rPr>
        <w:t>International Journal of Bank Marketing, 37</w:t>
      </w:r>
      <w:r w:rsidRPr="00394928">
        <w:rPr>
          <w:rFonts w:ascii="Bahnschrift" w:hAnsi="Bahnschrift"/>
        </w:rPr>
        <w:t xml:space="preserve">(5), 1350-1370. </w:t>
      </w:r>
      <w:hyperlink r:id="rId13" w:history="1">
        <w:r w:rsidRPr="00394928">
          <w:rPr>
            <w:rStyle w:val="Hyperlink"/>
            <w:rFonts w:ascii="Bahnschrift" w:hAnsi="Bahnschrift"/>
            <w:color w:val="auto"/>
            <w:u w:val="none"/>
          </w:rPr>
          <w:t>https://doi.org/10.1108/IJBM-08-2018-0215</w:t>
        </w:r>
      </w:hyperlink>
    </w:p>
    <w:p w14:paraId="65DC2D02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AB78E41" w14:textId="77777777" w:rsidR="00AE1480" w:rsidRPr="00394928" w:rsidRDefault="00AE1480" w:rsidP="00AE14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94928">
        <w:rPr>
          <w:rFonts w:ascii="Bahnschrift" w:hAnsi="Bahnschrift"/>
        </w:rPr>
        <w:t xml:space="preserve">Wang, J. and Xiao, J.J. (2009), Buying behavior, social support and credit card indebtedness of college students, </w:t>
      </w:r>
      <w:r w:rsidRPr="00B645AE">
        <w:rPr>
          <w:rFonts w:ascii="Bahnschrift" w:hAnsi="Bahnschrift"/>
          <w:i/>
          <w:iCs/>
        </w:rPr>
        <w:t>International Journal of Consumer Studies, 33</w:t>
      </w:r>
      <w:r>
        <w:rPr>
          <w:rFonts w:ascii="Bahnschrift" w:hAnsi="Bahnschrift"/>
        </w:rPr>
        <w:t>(</w:t>
      </w:r>
      <w:r w:rsidRPr="00394928">
        <w:rPr>
          <w:rFonts w:ascii="Bahnschrift" w:hAnsi="Bahnschrift"/>
        </w:rPr>
        <w:t>1</w:t>
      </w:r>
      <w:r>
        <w:rPr>
          <w:rFonts w:ascii="Bahnschrift" w:hAnsi="Bahnschrift"/>
        </w:rPr>
        <w:t>)</w:t>
      </w:r>
      <w:r w:rsidRPr="00394928">
        <w:rPr>
          <w:rFonts w:ascii="Bahnschrift" w:hAnsi="Bahnschrift"/>
        </w:rPr>
        <w:t xml:space="preserve">, 2-10. </w:t>
      </w:r>
      <w:r>
        <w:rPr>
          <w:rFonts w:ascii="Bahnschrift" w:hAnsi="Bahnschrift"/>
        </w:rPr>
        <w:t>https://doi.org/</w:t>
      </w:r>
      <w:r w:rsidRPr="00B645AE">
        <w:rPr>
          <w:rFonts w:ascii="Bahnschrift" w:hAnsi="Bahnschrift"/>
        </w:rPr>
        <w:t>10.1111/j.1470-6431.2008.00719.x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14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4F2B9A" w14:textId="77777777" w:rsidR="003C1228" w:rsidRDefault="003C1228" w:rsidP="00290EE2">
      <w:pPr>
        <w:spacing w:after="0" w:line="240" w:lineRule="auto"/>
      </w:pPr>
      <w:r>
        <w:separator/>
      </w:r>
    </w:p>
  </w:endnote>
  <w:endnote w:type="continuationSeparator" w:id="0">
    <w:p w14:paraId="1CC7354D" w14:textId="77777777" w:rsidR="003C1228" w:rsidRDefault="003C1228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DD0942" w14:textId="77777777" w:rsidR="003C1228" w:rsidRDefault="003C1228" w:rsidP="00290EE2">
      <w:pPr>
        <w:spacing w:after="0" w:line="240" w:lineRule="auto"/>
      </w:pPr>
      <w:r>
        <w:separator/>
      </w:r>
    </w:p>
  </w:footnote>
  <w:footnote w:type="continuationSeparator" w:id="0">
    <w:p w14:paraId="5B57A17A" w14:textId="77777777" w:rsidR="003C1228" w:rsidRDefault="003C1228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3043D"/>
    <w:rsid w:val="00077679"/>
    <w:rsid w:val="000854B9"/>
    <w:rsid w:val="00085B6A"/>
    <w:rsid w:val="000905B2"/>
    <w:rsid w:val="000B20E3"/>
    <w:rsid w:val="000C2E76"/>
    <w:rsid w:val="000E6E7E"/>
    <w:rsid w:val="000F5057"/>
    <w:rsid w:val="001537E9"/>
    <w:rsid w:val="001803A8"/>
    <w:rsid w:val="001E51ED"/>
    <w:rsid w:val="001F54EA"/>
    <w:rsid w:val="00246867"/>
    <w:rsid w:val="00290EE2"/>
    <w:rsid w:val="002D330A"/>
    <w:rsid w:val="002D3698"/>
    <w:rsid w:val="002D436B"/>
    <w:rsid w:val="002F25AC"/>
    <w:rsid w:val="00305990"/>
    <w:rsid w:val="00330D2C"/>
    <w:rsid w:val="00370561"/>
    <w:rsid w:val="00376F42"/>
    <w:rsid w:val="003850EC"/>
    <w:rsid w:val="0039693E"/>
    <w:rsid w:val="003970FD"/>
    <w:rsid w:val="003C1228"/>
    <w:rsid w:val="0040380D"/>
    <w:rsid w:val="0041197F"/>
    <w:rsid w:val="00423FA0"/>
    <w:rsid w:val="00436F01"/>
    <w:rsid w:val="00441477"/>
    <w:rsid w:val="0044264E"/>
    <w:rsid w:val="00447D9B"/>
    <w:rsid w:val="00451A1D"/>
    <w:rsid w:val="00461A7E"/>
    <w:rsid w:val="00487414"/>
    <w:rsid w:val="004935CA"/>
    <w:rsid w:val="004B45E4"/>
    <w:rsid w:val="004D3CC1"/>
    <w:rsid w:val="004D55CB"/>
    <w:rsid w:val="004D7883"/>
    <w:rsid w:val="004D79C8"/>
    <w:rsid w:val="00502501"/>
    <w:rsid w:val="0052185D"/>
    <w:rsid w:val="00535B8B"/>
    <w:rsid w:val="005611F8"/>
    <w:rsid w:val="00567107"/>
    <w:rsid w:val="005A412C"/>
    <w:rsid w:val="005C1604"/>
    <w:rsid w:val="005D4E9F"/>
    <w:rsid w:val="00600DEF"/>
    <w:rsid w:val="00603552"/>
    <w:rsid w:val="006068F5"/>
    <w:rsid w:val="00614D90"/>
    <w:rsid w:val="00623E52"/>
    <w:rsid w:val="00623E9B"/>
    <w:rsid w:val="00640E62"/>
    <w:rsid w:val="0064183D"/>
    <w:rsid w:val="00671F20"/>
    <w:rsid w:val="00676A64"/>
    <w:rsid w:val="006D226E"/>
    <w:rsid w:val="006D5B80"/>
    <w:rsid w:val="00715281"/>
    <w:rsid w:val="00735A13"/>
    <w:rsid w:val="00755F49"/>
    <w:rsid w:val="00756E91"/>
    <w:rsid w:val="0076121C"/>
    <w:rsid w:val="00793BA1"/>
    <w:rsid w:val="007A4C79"/>
    <w:rsid w:val="007C1CD4"/>
    <w:rsid w:val="007E1A12"/>
    <w:rsid w:val="007E5DD9"/>
    <w:rsid w:val="007F1F44"/>
    <w:rsid w:val="00805D1B"/>
    <w:rsid w:val="00814436"/>
    <w:rsid w:val="00821C09"/>
    <w:rsid w:val="00834DC8"/>
    <w:rsid w:val="00847EF6"/>
    <w:rsid w:val="0085353D"/>
    <w:rsid w:val="008613BB"/>
    <w:rsid w:val="00866E71"/>
    <w:rsid w:val="008816E7"/>
    <w:rsid w:val="008B0FD5"/>
    <w:rsid w:val="008E0D92"/>
    <w:rsid w:val="008E1167"/>
    <w:rsid w:val="008F2867"/>
    <w:rsid w:val="009518D7"/>
    <w:rsid w:val="0095714A"/>
    <w:rsid w:val="009861AB"/>
    <w:rsid w:val="00986983"/>
    <w:rsid w:val="00991E5A"/>
    <w:rsid w:val="0099511C"/>
    <w:rsid w:val="009C0634"/>
    <w:rsid w:val="00A0661E"/>
    <w:rsid w:val="00A07BBD"/>
    <w:rsid w:val="00A11A8C"/>
    <w:rsid w:val="00A46EC1"/>
    <w:rsid w:val="00A949FE"/>
    <w:rsid w:val="00AA5980"/>
    <w:rsid w:val="00AB7B62"/>
    <w:rsid w:val="00AE1480"/>
    <w:rsid w:val="00AE2C6C"/>
    <w:rsid w:val="00AE75F0"/>
    <w:rsid w:val="00B03067"/>
    <w:rsid w:val="00B517BC"/>
    <w:rsid w:val="00B52DD2"/>
    <w:rsid w:val="00BD197D"/>
    <w:rsid w:val="00BD21AF"/>
    <w:rsid w:val="00C019A5"/>
    <w:rsid w:val="00C1010B"/>
    <w:rsid w:val="00C261F2"/>
    <w:rsid w:val="00C4676A"/>
    <w:rsid w:val="00C64BBB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DD169C"/>
    <w:rsid w:val="00DD3D62"/>
    <w:rsid w:val="00DD5544"/>
    <w:rsid w:val="00DE69B0"/>
    <w:rsid w:val="00DF5CBF"/>
    <w:rsid w:val="00E02438"/>
    <w:rsid w:val="00E03E24"/>
    <w:rsid w:val="00E5333A"/>
    <w:rsid w:val="00E84A47"/>
    <w:rsid w:val="00EA227F"/>
    <w:rsid w:val="00EB2813"/>
    <w:rsid w:val="00EC4E5D"/>
    <w:rsid w:val="00F04034"/>
    <w:rsid w:val="00F23CBA"/>
    <w:rsid w:val="00F462FC"/>
    <w:rsid w:val="00F563EA"/>
    <w:rsid w:val="00F74DF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1480"/>
    <w:pPr>
      <w:spacing w:line="256" w:lineRule="auto"/>
    </w:pPr>
    <w:rPr>
      <w:rFonts w:eastAsia="SimSu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rFonts w:eastAsiaTheme="minorHAnsi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  <w:rPr>
      <w:rFonts w:eastAsiaTheme="minorHAnsi"/>
    </w:r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AE148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108/IJBM-04-2018-0082" TargetMode="External"/><Relationship Id="rId13" Type="http://schemas.openxmlformats.org/officeDocument/2006/relationships/hyperlink" Target="https://doi.org/10.1108/IJBM-08-2018-021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i.org/10.15295/bmij.v8i3.1540" TargetMode="External"/><Relationship Id="rId12" Type="http://schemas.openxmlformats.org/officeDocument/2006/relationships/hyperlink" Target="https://doi.org/10.1108/ijbm-01-2016-0009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makeitmakati.com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ijtsrd.com/medicine/ayurvedic/57470/sampling-methods-in-research-a-review/dhaval-makwan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016/j.jbef.2021.100569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6</Pages>
  <Words>2123</Words>
  <Characters>12106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54</cp:revision>
  <cp:lastPrinted>2026-02-21T05:03:00Z</cp:lastPrinted>
  <dcterms:created xsi:type="dcterms:W3CDTF">2025-12-03T11:08:00Z</dcterms:created>
  <dcterms:modified xsi:type="dcterms:W3CDTF">2026-06-08T13:09:00Z</dcterms:modified>
</cp:coreProperties>
</file>