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538C93" w14:textId="77777777" w:rsidR="001B61E9" w:rsidRPr="00160288" w:rsidRDefault="001B61E9" w:rsidP="001B61E9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160288">
        <w:rPr>
          <w:rFonts w:ascii="Arial Rounded MT Bold" w:hAnsi="Arial Rounded MT Bold"/>
          <w:b/>
          <w:bCs/>
        </w:rPr>
        <w:t>REFERENCES</w:t>
      </w:r>
    </w:p>
    <w:p w14:paraId="6E44B200" w14:textId="77777777" w:rsidR="001B61E9" w:rsidRPr="00160288" w:rsidRDefault="001B61E9" w:rsidP="001B61E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C6D9898" w14:textId="77777777" w:rsidR="001B61E9" w:rsidRPr="00160288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jc w:val="both"/>
        <w:rPr>
          <w:rFonts w:ascii="Bahnschrift" w:eastAsia="Arial MT" w:hAnsi="Bahnschrift" w:cs="Arial MT"/>
          <w:kern w:val="0"/>
          <w14:ligatures w14:val="none"/>
        </w:rPr>
      </w:pPr>
      <w:r w:rsidRPr="00160288">
        <w:rPr>
          <w:rFonts w:ascii="Bahnschrift" w:eastAsia="Arial MT" w:hAnsi="Bahnschrift" w:cs="Arial MT"/>
          <w:kern w:val="0"/>
          <w14:ligatures w14:val="none"/>
        </w:rPr>
        <w:t xml:space="preserve">Bandura, A. (1986). </w:t>
      </w:r>
      <w:r w:rsidRPr="00160288">
        <w:rPr>
          <w:rFonts w:ascii="Bahnschrift" w:eastAsia="Arial MT" w:hAnsi="Bahnschrift" w:cs="Arial MT"/>
          <w:i/>
          <w:iCs/>
          <w:kern w:val="0"/>
          <w14:ligatures w14:val="none"/>
        </w:rPr>
        <w:t>Social foundations of thought and action: A social cognitive theory</w:t>
      </w:r>
      <w:r w:rsidRPr="00160288">
        <w:rPr>
          <w:rFonts w:ascii="Bahnschrift" w:eastAsia="Arial MT" w:hAnsi="Bahnschrift" w:cs="Arial MT"/>
          <w:kern w:val="0"/>
          <w14:ligatures w14:val="none"/>
        </w:rPr>
        <w:t>. Prentice-Hall.</w:t>
      </w:r>
    </w:p>
    <w:p w14:paraId="7383DCF4" w14:textId="77777777" w:rsidR="001B61E9" w:rsidRPr="00160288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jc w:val="both"/>
        <w:rPr>
          <w:rFonts w:ascii="Bahnschrift" w:eastAsia="Arial MT" w:hAnsi="Bahnschrift" w:cs="Arial MT"/>
          <w:kern w:val="0"/>
          <w14:ligatures w14:val="none"/>
        </w:rPr>
      </w:pPr>
    </w:p>
    <w:p w14:paraId="24C05F66" w14:textId="77777777" w:rsidR="001B61E9" w:rsidRPr="00160288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jc w:val="both"/>
        <w:rPr>
          <w:rFonts w:ascii="Bahnschrift" w:eastAsia="Arial MT" w:hAnsi="Bahnschrift" w:cs="Arial MT"/>
          <w:kern w:val="0"/>
          <w14:ligatures w14:val="none"/>
        </w:rPr>
      </w:pPr>
      <w:r w:rsidRPr="00160288">
        <w:rPr>
          <w:rFonts w:ascii="Bahnschrift" w:eastAsia="Arial MT" w:hAnsi="Bahnschrift" w:cs="Arial MT"/>
          <w:kern w:val="0"/>
          <w14:ligatures w14:val="none"/>
        </w:rPr>
        <w:t xml:space="preserve">Chang, C., </w:t>
      </w:r>
      <w:proofErr w:type="spellStart"/>
      <w:r w:rsidRPr="00160288">
        <w:rPr>
          <w:rFonts w:ascii="Bahnschrift" w:eastAsia="Arial MT" w:hAnsi="Bahnschrift" w:cs="Arial MT"/>
          <w:kern w:val="0"/>
          <w14:ligatures w14:val="none"/>
        </w:rPr>
        <w:t>Putukian</w:t>
      </w:r>
      <w:proofErr w:type="spellEnd"/>
      <w:r w:rsidRPr="00160288">
        <w:rPr>
          <w:rFonts w:ascii="Bahnschrift" w:eastAsia="Arial MT" w:hAnsi="Bahnschrift" w:cs="Arial MT"/>
          <w:kern w:val="0"/>
          <w14:ligatures w14:val="none"/>
        </w:rPr>
        <w:t xml:space="preserve">, M., Aerni, G., Diamond, A., Hong, G., Ingram, Y., Reardon, C. L., &amp; Wolanin, A. (2019). Mental health issues and psychological factors in athletes: Detection, management, effect on performance and prevention. </w:t>
      </w:r>
      <w:r w:rsidRPr="00160288">
        <w:rPr>
          <w:rFonts w:ascii="Bahnschrift" w:eastAsia="Arial MT" w:hAnsi="Bahnschrift" w:cs="Arial MT"/>
          <w:i/>
          <w:iCs/>
          <w:kern w:val="0"/>
          <w14:ligatures w14:val="none"/>
        </w:rPr>
        <w:t>British Journal of Sports Medicine, 54</w:t>
      </w:r>
      <w:r w:rsidRPr="00160288">
        <w:rPr>
          <w:rFonts w:ascii="Bahnschrift" w:eastAsia="Arial MT" w:hAnsi="Bahnschrift" w:cs="Arial MT"/>
          <w:kern w:val="0"/>
          <w14:ligatures w14:val="none"/>
        </w:rPr>
        <w:t xml:space="preserve">(4), 216–220. </w:t>
      </w:r>
      <w:hyperlink r:id="rId7" w:tgtFrame="_new" w:history="1">
        <w:r w:rsidRPr="00160288">
          <w:rPr>
            <w:rFonts w:ascii="Bahnschrift" w:eastAsia="Arial MT" w:hAnsi="Bahnschrift" w:cs="Arial MT"/>
            <w:kern w:val="0"/>
            <w14:ligatures w14:val="none"/>
          </w:rPr>
          <w:t>https://doi.org/10.1136/bjsports-2019-101583</w:t>
        </w:r>
      </w:hyperlink>
    </w:p>
    <w:p w14:paraId="03188F1F" w14:textId="77777777" w:rsidR="001B61E9" w:rsidRPr="00160288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jc w:val="both"/>
        <w:rPr>
          <w:rFonts w:ascii="Bahnschrift" w:eastAsia="Arial MT" w:hAnsi="Bahnschrift" w:cs="Arial MT"/>
          <w:kern w:val="0"/>
          <w14:ligatures w14:val="none"/>
        </w:rPr>
      </w:pPr>
    </w:p>
    <w:p w14:paraId="60373B2D" w14:textId="77777777" w:rsidR="001B61E9" w:rsidRPr="00160288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jc w:val="both"/>
        <w:rPr>
          <w:rFonts w:ascii="Bahnschrift" w:eastAsia="Arial MT" w:hAnsi="Bahnschrift" w:cs="Arial MT"/>
          <w:kern w:val="0"/>
          <w14:ligatures w14:val="none"/>
        </w:rPr>
      </w:pPr>
      <w:r w:rsidRPr="00160288">
        <w:rPr>
          <w:rFonts w:ascii="Bahnschrift" w:eastAsia="Arial MT" w:hAnsi="Bahnschrift" w:cs="Arial MT"/>
          <w:kern w:val="0"/>
          <w14:ligatures w14:val="none"/>
        </w:rPr>
        <w:t xml:space="preserve">Côté, J., &amp; Gilbert, W. (2009). An integrative definition of coaching effectiveness and expertise. </w:t>
      </w:r>
      <w:r w:rsidRPr="00160288">
        <w:rPr>
          <w:rFonts w:ascii="Bahnschrift" w:eastAsia="Arial MT" w:hAnsi="Bahnschrift" w:cs="Arial MT"/>
          <w:i/>
          <w:iCs/>
          <w:kern w:val="0"/>
          <w14:ligatures w14:val="none"/>
        </w:rPr>
        <w:t>International Journal of Sports Science &amp; Coaching, 4</w:t>
      </w:r>
      <w:r w:rsidRPr="00160288">
        <w:rPr>
          <w:rFonts w:ascii="Bahnschrift" w:eastAsia="Arial MT" w:hAnsi="Bahnschrift" w:cs="Arial MT"/>
          <w:kern w:val="0"/>
          <w14:ligatures w14:val="none"/>
        </w:rPr>
        <w:t>(3), 307–323.</w:t>
      </w:r>
    </w:p>
    <w:p w14:paraId="41E61FEA" w14:textId="77777777" w:rsidR="001B61E9" w:rsidRPr="00160288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jc w:val="both"/>
        <w:rPr>
          <w:rFonts w:ascii="Bahnschrift" w:eastAsia="Arial MT" w:hAnsi="Bahnschrift" w:cs="Arial MT"/>
          <w:kern w:val="0"/>
          <w14:ligatures w14:val="none"/>
        </w:rPr>
      </w:pPr>
    </w:p>
    <w:p w14:paraId="34633A70" w14:textId="77777777" w:rsidR="001B61E9" w:rsidRPr="00160288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jc w:val="both"/>
        <w:rPr>
          <w:rFonts w:ascii="Bahnschrift" w:eastAsia="Arial MT" w:hAnsi="Bahnschrift" w:cs="Arial MT"/>
          <w:kern w:val="0"/>
          <w14:ligatures w14:val="none"/>
        </w:rPr>
      </w:pPr>
      <w:r w:rsidRPr="00160288">
        <w:rPr>
          <w:rFonts w:ascii="Bahnschrift" w:eastAsia="Arial MT" w:hAnsi="Bahnschrift" w:cs="Arial MT"/>
          <w:kern w:val="0"/>
          <w14:ligatures w14:val="none"/>
        </w:rPr>
        <w:t xml:space="preserve">Deci, E. L., &amp; Ryan, R. M. (2012). Self-determination theory. In P. A. M. Van Lange et al. (Eds.), </w:t>
      </w:r>
      <w:r w:rsidRPr="00160288">
        <w:rPr>
          <w:rFonts w:ascii="Bahnschrift" w:eastAsia="Arial MT" w:hAnsi="Bahnschrift" w:cs="Arial MT"/>
          <w:i/>
          <w:iCs/>
          <w:kern w:val="0"/>
          <w14:ligatures w14:val="none"/>
        </w:rPr>
        <w:t>Handbook of theories of social psychology</w:t>
      </w:r>
      <w:r w:rsidRPr="00160288">
        <w:rPr>
          <w:rFonts w:ascii="Bahnschrift" w:eastAsia="Arial MT" w:hAnsi="Bahnschrift" w:cs="Arial MT"/>
          <w:kern w:val="0"/>
          <w14:ligatures w14:val="none"/>
        </w:rPr>
        <w:t xml:space="preserve"> (pp. 416–436). Sage.</w:t>
      </w:r>
    </w:p>
    <w:p w14:paraId="5DC599C7" w14:textId="77777777" w:rsidR="001B61E9" w:rsidRPr="00160288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jc w:val="both"/>
        <w:rPr>
          <w:rFonts w:ascii="Bahnschrift" w:eastAsia="Arial MT" w:hAnsi="Bahnschrift" w:cs="Arial MT"/>
          <w:kern w:val="0"/>
          <w14:ligatures w14:val="none"/>
        </w:rPr>
      </w:pPr>
    </w:p>
    <w:p w14:paraId="00A93EE3" w14:textId="77777777" w:rsidR="001B61E9" w:rsidRPr="00160288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jc w:val="both"/>
        <w:rPr>
          <w:rFonts w:ascii="Bahnschrift" w:eastAsia="Arial MT" w:hAnsi="Bahnschrift" w:cs="Arial MT"/>
          <w:kern w:val="0"/>
          <w14:ligatures w14:val="none"/>
        </w:rPr>
      </w:pPr>
      <w:r w:rsidRPr="00160288">
        <w:rPr>
          <w:rFonts w:ascii="Bahnschrift" w:eastAsia="Arial MT" w:hAnsi="Bahnschrift" w:cs="Arial MT"/>
          <w:kern w:val="0"/>
          <w14:ligatures w14:val="none"/>
        </w:rPr>
        <w:t xml:space="preserve">Drury, S., Stride, A., Firth, O., &amp; Fitzgerald, H. (2023). Inclusive physical education practices. </w:t>
      </w:r>
      <w:r w:rsidRPr="00160288">
        <w:rPr>
          <w:rFonts w:ascii="Bahnschrift" w:eastAsia="Arial MT" w:hAnsi="Bahnschrift" w:cs="Arial MT"/>
          <w:i/>
          <w:iCs/>
          <w:kern w:val="0"/>
          <w14:ligatures w14:val="none"/>
        </w:rPr>
        <w:t>Sport, Education and Society, 28</w:t>
      </w:r>
      <w:r w:rsidRPr="00160288">
        <w:rPr>
          <w:rFonts w:ascii="Bahnschrift" w:eastAsia="Arial MT" w:hAnsi="Bahnschrift" w:cs="Arial MT"/>
          <w:kern w:val="0"/>
          <w14:ligatures w14:val="none"/>
        </w:rPr>
        <w:t xml:space="preserve">(9), 1118–1131. </w:t>
      </w:r>
      <w:hyperlink r:id="rId8" w:tgtFrame="_new" w:history="1">
        <w:r w:rsidRPr="00160288">
          <w:rPr>
            <w:rFonts w:ascii="Bahnschrift" w:eastAsia="Arial MT" w:hAnsi="Bahnschrift" w:cs="Arial MT"/>
            <w:kern w:val="0"/>
            <w14:ligatures w14:val="none"/>
          </w:rPr>
          <w:t>https://doi.org/10.1080/13573322.2022.2034142</w:t>
        </w:r>
      </w:hyperlink>
    </w:p>
    <w:p w14:paraId="77DE4AE6" w14:textId="77777777" w:rsidR="001B61E9" w:rsidRPr="00160288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jc w:val="both"/>
        <w:rPr>
          <w:rFonts w:ascii="Bahnschrift" w:eastAsia="Arial MT" w:hAnsi="Bahnschrift" w:cs="Arial MT"/>
          <w:kern w:val="0"/>
          <w14:ligatures w14:val="none"/>
        </w:rPr>
      </w:pPr>
    </w:p>
    <w:p w14:paraId="25EC61DA" w14:textId="77777777" w:rsidR="001B61E9" w:rsidRPr="00160288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jc w:val="both"/>
        <w:rPr>
          <w:rFonts w:ascii="Bahnschrift" w:eastAsia="Arial MT" w:hAnsi="Bahnschrift" w:cs="Arial MT"/>
          <w:kern w:val="0"/>
          <w14:ligatures w14:val="none"/>
        </w:rPr>
      </w:pPr>
      <w:r w:rsidRPr="00160288">
        <w:rPr>
          <w:rFonts w:ascii="Bahnschrift" w:eastAsia="Arial MT" w:hAnsi="Bahnschrift" w:cs="Arial MT"/>
          <w:kern w:val="0"/>
          <w14:ligatures w14:val="none"/>
        </w:rPr>
        <w:t xml:space="preserve">Fishbach, A., &amp; Woolley, K. (2022). The structure of intrinsic motivation. </w:t>
      </w:r>
      <w:r w:rsidRPr="00160288">
        <w:rPr>
          <w:rFonts w:ascii="Bahnschrift" w:eastAsia="Arial MT" w:hAnsi="Bahnschrift" w:cs="Arial MT"/>
          <w:i/>
          <w:iCs/>
          <w:kern w:val="0"/>
          <w14:ligatures w14:val="none"/>
        </w:rPr>
        <w:t>Annual Review of Organizational Psychology and Organizational Behavior, 9</w:t>
      </w:r>
      <w:r w:rsidRPr="00160288">
        <w:rPr>
          <w:rFonts w:ascii="Bahnschrift" w:eastAsia="Arial MT" w:hAnsi="Bahnschrift" w:cs="Arial MT"/>
          <w:kern w:val="0"/>
          <w14:ligatures w14:val="none"/>
        </w:rPr>
        <w:t xml:space="preserve">(1), 339–363. </w:t>
      </w:r>
      <w:hyperlink r:id="rId9" w:tgtFrame="_new" w:history="1">
        <w:r w:rsidRPr="00160288">
          <w:rPr>
            <w:rFonts w:ascii="Bahnschrift" w:eastAsia="Arial MT" w:hAnsi="Bahnschrift" w:cs="Arial MT"/>
            <w:kern w:val="0"/>
            <w14:ligatures w14:val="none"/>
          </w:rPr>
          <w:t>https://doi.org/10.1146/annurev-orgpsych-012420-091122</w:t>
        </w:r>
      </w:hyperlink>
    </w:p>
    <w:p w14:paraId="7872B6CB" w14:textId="77777777" w:rsidR="001B61E9" w:rsidRPr="00160288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jc w:val="both"/>
        <w:rPr>
          <w:rFonts w:ascii="Bahnschrift" w:eastAsia="Arial MT" w:hAnsi="Bahnschrift" w:cs="Arial MT"/>
          <w:kern w:val="0"/>
          <w14:ligatures w14:val="none"/>
        </w:rPr>
      </w:pPr>
    </w:p>
    <w:p w14:paraId="63DB7857" w14:textId="77777777" w:rsidR="001B61E9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contextualSpacing/>
        <w:jc w:val="both"/>
        <w:rPr>
          <w:rFonts w:ascii="Bahnschrift" w:eastAsia="Arial MT" w:hAnsi="Bahnschrift" w:cs="Arial MT"/>
          <w:kern w:val="0"/>
          <w14:ligatures w14:val="none"/>
        </w:rPr>
      </w:pPr>
      <w:r w:rsidRPr="00160288">
        <w:rPr>
          <w:rFonts w:ascii="Bahnschrift" w:eastAsia="Arial MT" w:hAnsi="Bahnschrift" w:cs="Arial MT"/>
          <w:kern w:val="0"/>
          <w14:ligatures w14:val="none"/>
        </w:rPr>
        <w:t xml:space="preserve">Hillman, P. R. (2021). </w:t>
      </w:r>
      <w:r w:rsidRPr="00160288">
        <w:rPr>
          <w:rFonts w:ascii="Bahnschrift" w:eastAsia="Arial MT" w:hAnsi="Bahnschrift" w:cs="Arial MT"/>
          <w:i/>
          <w:iCs/>
          <w:kern w:val="0"/>
          <w14:ligatures w14:val="none"/>
        </w:rPr>
        <w:t>The role of active leisure events in positive lifestyle transformation</w:t>
      </w:r>
      <w:r w:rsidRPr="00160288">
        <w:rPr>
          <w:rFonts w:ascii="Bahnschrift" w:eastAsia="Arial MT" w:hAnsi="Bahnschrift" w:cs="Arial MT"/>
          <w:kern w:val="0"/>
          <w14:ligatures w14:val="none"/>
        </w:rPr>
        <w:t xml:space="preserve"> (Doctoral dissertation, Southern Cross University).</w:t>
      </w:r>
    </w:p>
    <w:p w14:paraId="75A47F56" w14:textId="77777777" w:rsidR="001B61E9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contextualSpacing/>
        <w:jc w:val="both"/>
        <w:rPr>
          <w:rFonts w:ascii="Bahnschrift" w:eastAsia="Arial MT" w:hAnsi="Bahnschrift" w:cs="Arial MT"/>
          <w:kern w:val="0"/>
          <w14:ligatures w14:val="none"/>
        </w:rPr>
      </w:pPr>
    </w:p>
    <w:p w14:paraId="42B60F5C" w14:textId="77777777" w:rsidR="001B61E9" w:rsidRPr="008A717A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contextualSpacing/>
        <w:jc w:val="both"/>
        <w:rPr>
          <w:rFonts w:ascii="Bahnschrift" w:eastAsia="Arial MT" w:hAnsi="Bahnschrift" w:cs="Arial MT"/>
          <w:kern w:val="0"/>
          <w14:ligatures w14:val="none"/>
        </w:rPr>
      </w:pPr>
      <w:r w:rsidRPr="008A717A">
        <w:rPr>
          <w:rFonts w:ascii="Bahnschrift" w:eastAsia="Arial MT" w:hAnsi="Bahnschrift"/>
        </w:rPr>
        <w:t xml:space="preserve">Manninen, M., &amp; Campbell, S. (2022). Effects of sport education models on motivation. </w:t>
      </w:r>
      <w:r w:rsidRPr="008A717A">
        <w:rPr>
          <w:rFonts w:ascii="Bahnschrift" w:eastAsia="Arial MT" w:hAnsi="Bahnschrift"/>
          <w:i/>
          <w:iCs/>
        </w:rPr>
        <w:t>European Physical Education Review, 28</w:t>
      </w:r>
      <w:r w:rsidRPr="008A717A">
        <w:rPr>
          <w:rFonts w:ascii="Bahnschrift" w:eastAsia="Arial MT" w:hAnsi="Bahnschrift"/>
        </w:rPr>
        <w:t xml:space="preserve">(1), 78–99. </w:t>
      </w:r>
      <w:hyperlink r:id="rId10" w:tgtFrame="_new" w:history="1">
        <w:r w:rsidRPr="008A717A">
          <w:rPr>
            <w:rFonts w:ascii="Bahnschrift" w:eastAsia="Arial MT" w:hAnsi="Bahnschrift"/>
          </w:rPr>
          <w:t>https://doi.org/10.1177/1356336X211017938</w:t>
        </w:r>
      </w:hyperlink>
    </w:p>
    <w:p w14:paraId="5D7825D8" w14:textId="77777777" w:rsidR="001B61E9" w:rsidRPr="00160288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contextualSpacing/>
        <w:jc w:val="both"/>
        <w:rPr>
          <w:rFonts w:ascii="Bahnschrift" w:eastAsia="Arial MT" w:hAnsi="Bahnschrift" w:cs="Arial MT"/>
          <w:kern w:val="0"/>
          <w14:ligatures w14:val="none"/>
        </w:rPr>
      </w:pPr>
    </w:p>
    <w:p w14:paraId="6550BF1C" w14:textId="77777777" w:rsidR="001B61E9" w:rsidRPr="00160288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contextualSpacing/>
        <w:jc w:val="both"/>
        <w:rPr>
          <w:rFonts w:ascii="Bahnschrift" w:eastAsia="Arial MT" w:hAnsi="Bahnschrift" w:cs="Arial MT"/>
          <w:kern w:val="0"/>
          <w14:ligatures w14:val="none"/>
        </w:rPr>
      </w:pPr>
      <w:r w:rsidRPr="00160288">
        <w:rPr>
          <w:rFonts w:ascii="Bahnschrift" w:eastAsia="Arial MT" w:hAnsi="Bahnschrift" w:cs="Arial MT"/>
          <w:kern w:val="0"/>
          <w14:ligatures w14:val="none"/>
        </w:rPr>
        <w:t xml:space="preserve">Nicholls, J. G. (1989). </w:t>
      </w:r>
      <w:r w:rsidRPr="00160288">
        <w:rPr>
          <w:rFonts w:ascii="Bahnschrift" w:eastAsia="Arial MT" w:hAnsi="Bahnschrift" w:cs="Arial MT"/>
          <w:i/>
          <w:iCs/>
          <w:kern w:val="0"/>
          <w14:ligatures w14:val="none"/>
        </w:rPr>
        <w:t>The competitive ethos and democratic education</w:t>
      </w:r>
      <w:r w:rsidRPr="00160288">
        <w:rPr>
          <w:rFonts w:ascii="Bahnschrift" w:eastAsia="Arial MT" w:hAnsi="Bahnschrift" w:cs="Arial MT"/>
          <w:kern w:val="0"/>
          <w14:ligatures w14:val="none"/>
        </w:rPr>
        <w:t>. Harvard University Press.</w:t>
      </w:r>
    </w:p>
    <w:p w14:paraId="65C087BC" w14:textId="77777777" w:rsidR="001B61E9" w:rsidRPr="008A717A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contextualSpacing/>
        <w:jc w:val="both"/>
        <w:rPr>
          <w:rFonts w:ascii="Bahnschrift" w:eastAsia="Arial MT" w:hAnsi="Bahnschrift" w:cs="Arial MT"/>
          <w:kern w:val="0"/>
          <w14:ligatures w14:val="none"/>
        </w:rPr>
      </w:pPr>
    </w:p>
    <w:p w14:paraId="26242D16" w14:textId="77777777" w:rsidR="001B61E9" w:rsidRPr="00160288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jc w:val="both"/>
        <w:rPr>
          <w:rFonts w:ascii="Bahnschrift" w:eastAsia="Arial MT" w:hAnsi="Bahnschrift" w:cs="Arial MT"/>
          <w:kern w:val="0"/>
          <w14:ligatures w14:val="none"/>
        </w:rPr>
      </w:pPr>
      <w:r w:rsidRPr="00160288">
        <w:rPr>
          <w:rFonts w:ascii="Bahnschrift" w:eastAsia="Arial MT" w:hAnsi="Bahnschrift" w:cs="Arial MT"/>
          <w:kern w:val="0"/>
          <w14:ligatures w14:val="none"/>
        </w:rPr>
        <w:t xml:space="preserve">Palad, Y. Y., </w:t>
      </w:r>
      <w:proofErr w:type="spellStart"/>
      <w:r w:rsidRPr="00160288">
        <w:rPr>
          <w:rFonts w:ascii="Bahnschrift" w:eastAsia="Arial MT" w:hAnsi="Bahnschrift" w:cs="Arial MT"/>
          <w:kern w:val="0"/>
          <w14:ligatures w14:val="none"/>
        </w:rPr>
        <w:t>Guisihan</w:t>
      </w:r>
      <w:proofErr w:type="spellEnd"/>
      <w:r w:rsidRPr="00160288">
        <w:rPr>
          <w:rFonts w:ascii="Bahnschrift" w:eastAsia="Arial MT" w:hAnsi="Bahnschrift" w:cs="Arial MT"/>
          <w:kern w:val="0"/>
          <w14:ligatures w14:val="none"/>
        </w:rPr>
        <w:t xml:space="preserve">, R. M., Aguila, M. E. R., Ramos, R. A. A., &amp; Cagas, J. Y. (2023). Policies promoting physical activity among Filipino youth. </w:t>
      </w:r>
      <w:r w:rsidRPr="00160288">
        <w:rPr>
          <w:rFonts w:ascii="Bahnschrift" w:eastAsia="Arial MT" w:hAnsi="Bahnschrift" w:cs="Arial MT"/>
          <w:i/>
          <w:iCs/>
          <w:kern w:val="0"/>
          <w14:ligatures w14:val="none"/>
        </w:rPr>
        <w:t>International Journal of Environmental Research and Public Health, 20</w:t>
      </w:r>
      <w:r w:rsidRPr="00160288">
        <w:rPr>
          <w:rFonts w:ascii="Bahnschrift" w:eastAsia="Arial MT" w:hAnsi="Bahnschrift" w:cs="Arial MT"/>
          <w:kern w:val="0"/>
          <w14:ligatures w14:val="none"/>
        </w:rPr>
        <w:t xml:space="preserve">(4), 2865. </w:t>
      </w:r>
      <w:hyperlink r:id="rId11" w:tgtFrame="_new" w:history="1">
        <w:r w:rsidRPr="00160288">
          <w:rPr>
            <w:rFonts w:ascii="Bahnschrift" w:eastAsia="Arial MT" w:hAnsi="Bahnschrift" w:cs="Arial MT"/>
            <w:kern w:val="0"/>
            <w14:ligatures w14:val="none"/>
          </w:rPr>
          <w:t>https://doi.org/10.3390/ijerph20042865</w:t>
        </w:r>
      </w:hyperlink>
    </w:p>
    <w:p w14:paraId="54E26D26" w14:textId="77777777" w:rsidR="001B61E9" w:rsidRPr="00160288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jc w:val="both"/>
        <w:rPr>
          <w:rFonts w:ascii="Bahnschrift" w:eastAsia="Arial MT" w:hAnsi="Bahnschrift" w:cs="Arial MT"/>
          <w:kern w:val="0"/>
          <w14:ligatures w14:val="none"/>
        </w:rPr>
      </w:pPr>
    </w:p>
    <w:p w14:paraId="0D822193" w14:textId="77777777" w:rsidR="001B61E9" w:rsidRPr="00160288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jc w:val="both"/>
        <w:rPr>
          <w:rFonts w:ascii="Bahnschrift" w:eastAsia="Arial MT" w:hAnsi="Bahnschrift" w:cs="Arial MT"/>
          <w:kern w:val="0"/>
          <w14:ligatures w14:val="none"/>
        </w:rPr>
      </w:pPr>
      <w:r w:rsidRPr="00160288">
        <w:rPr>
          <w:rFonts w:ascii="Bahnschrift" w:eastAsia="Arial MT" w:hAnsi="Bahnschrift" w:cs="Arial MT"/>
          <w:kern w:val="0"/>
          <w14:ligatures w14:val="none"/>
        </w:rPr>
        <w:t xml:space="preserve">Sit, C. H., &amp; Lindner, K. J. (2004). Motivational orientations in youth sport participation. </w:t>
      </w:r>
      <w:r w:rsidRPr="00160288">
        <w:rPr>
          <w:rFonts w:ascii="Bahnschrift" w:eastAsia="Arial MT" w:hAnsi="Bahnschrift" w:cs="Arial MT"/>
          <w:i/>
          <w:iCs/>
          <w:kern w:val="0"/>
          <w14:ligatures w14:val="none"/>
        </w:rPr>
        <w:t>Personality and Individual Differences, 38</w:t>
      </w:r>
      <w:r w:rsidRPr="00160288">
        <w:rPr>
          <w:rFonts w:ascii="Bahnschrift" w:eastAsia="Arial MT" w:hAnsi="Bahnschrift" w:cs="Arial MT"/>
          <w:kern w:val="0"/>
          <w14:ligatures w14:val="none"/>
        </w:rPr>
        <w:t xml:space="preserve">(3), 605–618. </w:t>
      </w:r>
      <w:hyperlink r:id="rId12" w:tgtFrame="_new" w:history="1">
        <w:r w:rsidRPr="00160288">
          <w:rPr>
            <w:rFonts w:ascii="Bahnschrift" w:eastAsia="Arial MT" w:hAnsi="Bahnschrift" w:cs="Arial MT"/>
            <w:kern w:val="0"/>
            <w14:ligatures w14:val="none"/>
          </w:rPr>
          <w:t>https://doi.org/10.1016/j.paid.2004.05.015</w:t>
        </w:r>
      </w:hyperlink>
    </w:p>
    <w:p w14:paraId="544EC4EA" w14:textId="77777777" w:rsidR="001B61E9" w:rsidRPr="00160288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jc w:val="both"/>
        <w:rPr>
          <w:rFonts w:ascii="Bahnschrift" w:eastAsia="Arial MT" w:hAnsi="Bahnschrift" w:cs="Arial MT"/>
          <w:kern w:val="0"/>
          <w14:ligatures w14:val="none"/>
        </w:rPr>
      </w:pPr>
    </w:p>
    <w:p w14:paraId="6CE52DE8" w14:textId="77777777" w:rsidR="001B61E9" w:rsidRPr="00160288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jc w:val="both"/>
        <w:rPr>
          <w:rFonts w:ascii="Bahnschrift" w:eastAsia="Arial MT" w:hAnsi="Bahnschrift" w:cs="Arial MT"/>
          <w:kern w:val="0"/>
          <w14:ligatures w14:val="none"/>
        </w:rPr>
      </w:pPr>
      <w:proofErr w:type="spellStart"/>
      <w:r w:rsidRPr="00160288">
        <w:rPr>
          <w:rFonts w:ascii="Bahnschrift" w:eastAsia="Arial MT" w:hAnsi="Bahnschrift" w:cs="Arial MT"/>
          <w:kern w:val="0"/>
          <w14:ligatures w14:val="none"/>
        </w:rPr>
        <w:t>Tendinha</w:t>
      </w:r>
      <w:proofErr w:type="spellEnd"/>
      <w:r w:rsidRPr="00160288">
        <w:rPr>
          <w:rFonts w:ascii="Bahnschrift" w:eastAsia="Arial MT" w:hAnsi="Bahnschrift" w:cs="Arial MT"/>
          <w:kern w:val="0"/>
          <w14:ligatures w14:val="none"/>
        </w:rPr>
        <w:t xml:space="preserve">, R., Alves, M. D., Freitas, T., Appleton, G., Gonçalves, L., Ihle, A., Gouveia, É. R., &amp; Marques, A. (2021). Impact of sport education models on motivation. </w:t>
      </w:r>
      <w:r w:rsidRPr="00160288">
        <w:rPr>
          <w:rFonts w:ascii="Bahnschrift" w:eastAsia="Arial MT" w:hAnsi="Bahnschrift" w:cs="Arial MT"/>
          <w:i/>
          <w:iCs/>
          <w:kern w:val="0"/>
          <w14:ligatures w14:val="none"/>
        </w:rPr>
        <w:t>Children, 8</w:t>
      </w:r>
      <w:r w:rsidRPr="00160288">
        <w:rPr>
          <w:rFonts w:ascii="Bahnschrift" w:eastAsia="Arial MT" w:hAnsi="Bahnschrift" w:cs="Arial MT"/>
          <w:kern w:val="0"/>
          <w14:ligatures w14:val="none"/>
        </w:rPr>
        <w:t xml:space="preserve">(7), 588. </w:t>
      </w:r>
      <w:hyperlink r:id="rId13" w:tgtFrame="_new" w:history="1">
        <w:r w:rsidRPr="00160288">
          <w:rPr>
            <w:rFonts w:ascii="Bahnschrift" w:eastAsia="Arial MT" w:hAnsi="Bahnschrift" w:cs="Arial MT"/>
            <w:kern w:val="0"/>
            <w14:ligatures w14:val="none"/>
          </w:rPr>
          <w:t>https://doi.org/10.3390/children8070588</w:t>
        </w:r>
      </w:hyperlink>
    </w:p>
    <w:p w14:paraId="2F1F0283" w14:textId="77777777" w:rsidR="001B61E9" w:rsidRPr="00160288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jc w:val="both"/>
        <w:rPr>
          <w:rFonts w:ascii="Bahnschrift" w:eastAsia="Arial MT" w:hAnsi="Bahnschrift" w:cs="Arial MT"/>
          <w:kern w:val="0"/>
          <w14:ligatures w14:val="none"/>
        </w:rPr>
      </w:pPr>
    </w:p>
    <w:p w14:paraId="53B01E5A" w14:textId="77777777" w:rsidR="001B61E9" w:rsidRPr="00160288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jc w:val="both"/>
        <w:rPr>
          <w:rFonts w:ascii="Bahnschrift" w:eastAsia="Arial MT" w:hAnsi="Bahnschrift" w:cs="Arial MT"/>
          <w:kern w:val="0"/>
          <w14:ligatures w14:val="none"/>
        </w:rPr>
      </w:pPr>
      <w:r w:rsidRPr="00160288">
        <w:rPr>
          <w:rFonts w:ascii="Bahnschrift" w:eastAsia="Arial MT" w:hAnsi="Bahnschrift" w:cs="Arial MT"/>
          <w:kern w:val="0"/>
          <w14:ligatures w14:val="none"/>
        </w:rPr>
        <w:t xml:space="preserve">White, R. L., Bennie, A., Vasconcellos, D., Cinelli, R., Hilland, T., Owen, K. B., &amp; Lonsdale, C. (2021). Self-determination theory in physical education. </w:t>
      </w:r>
      <w:r w:rsidRPr="00160288">
        <w:rPr>
          <w:rFonts w:ascii="Bahnschrift" w:eastAsia="Arial MT" w:hAnsi="Bahnschrift" w:cs="Arial MT"/>
          <w:i/>
          <w:iCs/>
          <w:kern w:val="0"/>
          <w14:ligatures w14:val="none"/>
        </w:rPr>
        <w:t xml:space="preserve">Teaching and Teacher </w:t>
      </w:r>
      <w:r w:rsidRPr="00160288">
        <w:rPr>
          <w:rFonts w:ascii="Bahnschrift" w:eastAsia="Arial MT" w:hAnsi="Bahnschrift" w:cs="Arial MT"/>
          <w:i/>
          <w:iCs/>
          <w:kern w:val="0"/>
          <w14:ligatures w14:val="none"/>
        </w:rPr>
        <w:lastRenderedPageBreak/>
        <w:t>Education, 99</w:t>
      </w:r>
      <w:r w:rsidRPr="00160288">
        <w:rPr>
          <w:rFonts w:ascii="Bahnschrift" w:eastAsia="Arial MT" w:hAnsi="Bahnschrift" w:cs="Arial MT"/>
          <w:kern w:val="0"/>
          <w14:ligatures w14:val="none"/>
        </w:rPr>
        <w:t>, 103247.</w:t>
      </w:r>
    </w:p>
    <w:p w14:paraId="26893678" w14:textId="77777777" w:rsidR="001B61E9" w:rsidRPr="00160288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jc w:val="both"/>
        <w:rPr>
          <w:rFonts w:ascii="Bahnschrift" w:eastAsia="Arial MT" w:hAnsi="Bahnschrift" w:cs="Arial MT"/>
          <w:kern w:val="0"/>
          <w14:ligatures w14:val="none"/>
        </w:rPr>
      </w:pPr>
    </w:p>
    <w:p w14:paraId="78FB4FEA" w14:textId="77777777" w:rsidR="001B61E9" w:rsidRPr="005929B5" w:rsidRDefault="001B61E9" w:rsidP="001B61E9">
      <w:pPr>
        <w:widowControl w:val="0"/>
        <w:autoSpaceDE w:val="0"/>
        <w:autoSpaceDN w:val="0"/>
        <w:spacing w:after="0" w:line="240" w:lineRule="auto"/>
        <w:ind w:left="720" w:hanging="720"/>
        <w:jc w:val="both"/>
        <w:rPr>
          <w:rFonts w:ascii="Bahnschrift" w:eastAsia="Arial MT" w:hAnsi="Bahnschrift" w:cs="Arial MT"/>
          <w:kern w:val="0"/>
          <w14:ligatures w14:val="none"/>
        </w:rPr>
      </w:pPr>
      <w:r w:rsidRPr="00160288">
        <w:rPr>
          <w:rFonts w:ascii="Bahnschrift" w:eastAsia="Arial MT" w:hAnsi="Bahnschrift" w:cs="Arial MT"/>
          <w:kern w:val="0"/>
          <w14:ligatures w14:val="none"/>
        </w:rPr>
        <w:t xml:space="preserve">World Health Organization. (2022). </w:t>
      </w:r>
      <w:r w:rsidRPr="00160288">
        <w:rPr>
          <w:rFonts w:ascii="Bahnschrift" w:eastAsia="Arial MT" w:hAnsi="Bahnschrift" w:cs="Arial MT"/>
          <w:i/>
          <w:iCs/>
          <w:kern w:val="0"/>
          <w14:ligatures w14:val="none"/>
        </w:rPr>
        <w:t>Global status report on physical activity</w:t>
      </w:r>
      <w:r w:rsidRPr="00160288">
        <w:rPr>
          <w:rFonts w:ascii="Bahnschrift" w:eastAsia="Arial MT" w:hAnsi="Bahnschrift" w:cs="Arial MT"/>
          <w:kern w:val="0"/>
          <w14:ligatures w14:val="none"/>
        </w:rPr>
        <w:t xml:space="preserve">. </w:t>
      </w:r>
      <w:hyperlink r:id="rId14" w:tgtFrame="_new" w:history="1">
        <w:r w:rsidRPr="00160288">
          <w:rPr>
            <w:rFonts w:ascii="Bahnschrift" w:eastAsia="Arial MT" w:hAnsi="Bahnschrift" w:cs="Arial MT"/>
            <w:kern w:val="0"/>
            <w14:ligatures w14:val="none"/>
          </w:rPr>
          <w:t>https://www.who.int</w:t>
        </w:r>
      </w:hyperlink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15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3484F9" w14:textId="77777777" w:rsidR="001E24D1" w:rsidRDefault="001E24D1" w:rsidP="00290EE2">
      <w:pPr>
        <w:spacing w:after="0" w:line="240" w:lineRule="auto"/>
      </w:pPr>
      <w:r>
        <w:separator/>
      </w:r>
    </w:p>
  </w:endnote>
  <w:endnote w:type="continuationSeparator" w:id="0">
    <w:p w14:paraId="399E28EB" w14:textId="77777777" w:rsidR="001E24D1" w:rsidRDefault="001E24D1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 MT">
    <w:altName w:val="Arial"/>
    <w:charset w:val="01"/>
    <w:family w:val="swiss"/>
    <w:pitch w:val="variable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8BC315" w14:textId="77777777" w:rsidR="001E24D1" w:rsidRDefault="001E24D1" w:rsidP="00290EE2">
      <w:pPr>
        <w:spacing w:after="0" w:line="240" w:lineRule="auto"/>
      </w:pPr>
      <w:r>
        <w:separator/>
      </w:r>
    </w:p>
  </w:footnote>
  <w:footnote w:type="continuationSeparator" w:id="0">
    <w:p w14:paraId="298D7888" w14:textId="77777777" w:rsidR="001E24D1" w:rsidRDefault="001E24D1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CB34BC"/>
    <w:multiLevelType w:val="multilevel"/>
    <w:tmpl w:val="A7DE7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C864D4"/>
    <w:multiLevelType w:val="multilevel"/>
    <w:tmpl w:val="AE241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4"/>
  </w:num>
  <w:num w:numId="2" w16cid:durableId="1840268275">
    <w:abstractNumId w:val="11"/>
  </w:num>
  <w:num w:numId="3" w16cid:durableId="2000771353">
    <w:abstractNumId w:val="40"/>
  </w:num>
  <w:num w:numId="4" w16cid:durableId="2116243982">
    <w:abstractNumId w:val="36"/>
  </w:num>
  <w:num w:numId="5" w16cid:durableId="1848906244">
    <w:abstractNumId w:val="16"/>
  </w:num>
  <w:num w:numId="6" w16cid:durableId="1097823186">
    <w:abstractNumId w:val="33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7"/>
  </w:num>
  <w:num w:numId="10" w16cid:durableId="657853467">
    <w:abstractNumId w:val="30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2"/>
  </w:num>
  <w:num w:numId="14" w16cid:durableId="1610159056">
    <w:abstractNumId w:val="29"/>
  </w:num>
  <w:num w:numId="15" w16cid:durableId="1035691151">
    <w:abstractNumId w:val="23"/>
  </w:num>
  <w:num w:numId="16" w16cid:durableId="1345325102">
    <w:abstractNumId w:val="6"/>
  </w:num>
  <w:num w:numId="17" w16cid:durableId="1939287957">
    <w:abstractNumId w:val="41"/>
  </w:num>
  <w:num w:numId="18" w16cid:durableId="1050766509">
    <w:abstractNumId w:val="5"/>
  </w:num>
  <w:num w:numId="19" w16cid:durableId="2067869038">
    <w:abstractNumId w:val="39"/>
  </w:num>
  <w:num w:numId="20" w16cid:durableId="926382073">
    <w:abstractNumId w:val="34"/>
  </w:num>
  <w:num w:numId="21" w16cid:durableId="175774230">
    <w:abstractNumId w:val="31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8"/>
  </w:num>
  <w:num w:numId="26" w16cid:durableId="1921407878">
    <w:abstractNumId w:val="19"/>
  </w:num>
  <w:num w:numId="27" w16cid:durableId="1137604831">
    <w:abstractNumId w:val="38"/>
  </w:num>
  <w:num w:numId="28" w16cid:durableId="1843815622">
    <w:abstractNumId w:val="22"/>
  </w:num>
  <w:num w:numId="29" w16cid:durableId="1984578508">
    <w:abstractNumId w:val="20"/>
  </w:num>
  <w:num w:numId="30" w16cid:durableId="1087849804">
    <w:abstractNumId w:val="18"/>
  </w:num>
  <w:num w:numId="31" w16cid:durableId="1535196864">
    <w:abstractNumId w:val="21"/>
  </w:num>
  <w:num w:numId="32" w16cid:durableId="1006328205">
    <w:abstractNumId w:val="37"/>
  </w:num>
  <w:num w:numId="33" w16cid:durableId="2076972064">
    <w:abstractNumId w:val="26"/>
  </w:num>
  <w:num w:numId="34" w16cid:durableId="1405879234">
    <w:abstractNumId w:val="15"/>
  </w:num>
  <w:num w:numId="35" w16cid:durableId="1221095569">
    <w:abstractNumId w:val="35"/>
  </w:num>
  <w:num w:numId="36" w16cid:durableId="759450845">
    <w:abstractNumId w:val="25"/>
  </w:num>
  <w:num w:numId="37" w16cid:durableId="869100768">
    <w:abstractNumId w:val="1"/>
  </w:num>
  <w:num w:numId="38" w16cid:durableId="505630791">
    <w:abstractNumId w:val="13"/>
  </w:num>
  <w:num w:numId="39" w16cid:durableId="1763648156">
    <w:abstractNumId w:val="8"/>
  </w:num>
  <w:num w:numId="40" w16cid:durableId="544607842">
    <w:abstractNumId w:val="24"/>
  </w:num>
  <w:num w:numId="41" w16cid:durableId="462112821">
    <w:abstractNumId w:val="12"/>
  </w:num>
  <w:num w:numId="42" w16cid:durableId="177694476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61CD7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B61E9"/>
    <w:rsid w:val="001E24D1"/>
    <w:rsid w:val="001E51ED"/>
    <w:rsid w:val="001F54EA"/>
    <w:rsid w:val="00237DD0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92848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15281"/>
    <w:rsid w:val="00735A13"/>
    <w:rsid w:val="00755F49"/>
    <w:rsid w:val="00756E91"/>
    <w:rsid w:val="0076121C"/>
    <w:rsid w:val="00793BA1"/>
    <w:rsid w:val="007A4C79"/>
    <w:rsid w:val="007C1CD4"/>
    <w:rsid w:val="007E1A12"/>
    <w:rsid w:val="007E5DD9"/>
    <w:rsid w:val="007F1F44"/>
    <w:rsid w:val="00805D1B"/>
    <w:rsid w:val="00814436"/>
    <w:rsid w:val="00821C09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661E"/>
    <w:rsid w:val="00A07BBD"/>
    <w:rsid w:val="00A11A8C"/>
    <w:rsid w:val="00A46EC1"/>
    <w:rsid w:val="00A50141"/>
    <w:rsid w:val="00A65CDD"/>
    <w:rsid w:val="00A949FE"/>
    <w:rsid w:val="00AA5980"/>
    <w:rsid w:val="00AB7B62"/>
    <w:rsid w:val="00AE2C6C"/>
    <w:rsid w:val="00AE75F0"/>
    <w:rsid w:val="00B03067"/>
    <w:rsid w:val="00B517BC"/>
    <w:rsid w:val="00B52DD2"/>
    <w:rsid w:val="00BB3E42"/>
    <w:rsid w:val="00BD197D"/>
    <w:rsid w:val="00BD21AF"/>
    <w:rsid w:val="00C019A5"/>
    <w:rsid w:val="00C1010B"/>
    <w:rsid w:val="00C261F2"/>
    <w:rsid w:val="00C4676A"/>
    <w:rsid w:val="00C833B7"/>
    <w:rsid w:val="00D12E17"/>
    <w:rsid w:val="00D13110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DE69B0"/>
    <w:rsid w:val="00DF5CBF"/>
    <w:rsid w:val="00E02438"/>
    <w:rsid w:val="00E03E24"/>
    <w:rsid w:val="00E5333A"/>
    <w:rsid w:val="00E84A47"/>
    <w:rsid w:val="00EA227F"/>
    <w:rsid w:val="00EB2813"/>
    <w:rsid w:val="00EC4E5D"/>
    <w:rsid w:val="00F04034"/>
    <w:rsid w:val="00F23CBA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61E9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80/13573322.2022.2034142" TargetMode="External"/><Relationship Id="rId13" Type="http://schemas.openxmlformats.org/officeDocument/2006/relationships/hyperlink" Target="https://doi.org/10.3390/children8070588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136/bjsports-2019-101583" TargetMode="External"/><Relationship Id="rId12" Type="http://schemas.openxmlformats.org/officeDocument/2006/relationships/hyperlink" Target="https://doi.org/10.1016/j.paid.2004.05.015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3390/ijerph20042865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doi.org/10.1177/1356336X21101793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146/annurev-orgpsych-012420-091122" TargetMode="External"/><Relationship Id="rId14" Type="http://schemas.openxmlformats.org/officeDocument/2006/relationships/hyperlink" Target="https://www.who.in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2</Pages>
  <Words>413</Words>
  <Characters>2718</Characters>
  <Application>Microsoft Office Word</Application>
  <DocSecurity>0</DocSecurity>
  <Lines>82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 Cajala</cp:lastModifiedBy>
  <cp:revision>54</cp:revision>
  <cp:lastPrinted>2026-02-21T05:03:00Z</cp:lastPrinted>
  <dcterms:created xsi:type="dcterms:W3CDTF">2025-12-03T11:08:00Z</dcterms:created>
  <dcterms:modified xsi:type="dcterms:W3CDTF">2026-06-24T14:10:00Z</dcterms:modified>
</cp:coreProperties>
</file>