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0AA1D" w14:textId="77777777" w:rsidR="00E63A58" w:rsidRPr="007D2BBC" w:rsidRDefault="00E63A58" w:rsidP="00E63A5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59CB14BE" w14:textId="77777777" w:rsidR="00E63A58" w:rsidRDefault="00E63A58" w:rsidP="00E63A5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EE7A0AD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94E92">
        <w:rPr>
          <w:rFonts w:ascii="Bahnschrift" w:hAnsi="Bahnschrift"/>
        </w:rPr>
        <w:t>Lucanet</w:t>
      </w:r>
      <w:proofErr w:type="spellEnd"/>
      <w:r w:rsidRPr="00094E92">
        <w:rPr>
          <w:rFonts w:ascii="Bahnschrift" w:hAnsi="Bahnschrift"/>
        </w:rPr>
        <w:t xml:space="preserve">. (n.d.). </w:t>
      </w:r>
      <w:r w:rsidRPr="00094E92">
        <w:rPr>
          <w:rFonts w:ascii="Bahnschrift" w:hAnsi="Bahnschrift"/>
          <w:i/>
          <w:iCs/>
        </w:rPr>
        <w:t>Activity-based costing</w:t>
      </w:r>
      <w:r w:rsidRPr="00094E92">
        <w:rPr>
          <w:rFonts w:ascii="Bahnschrift" w:hAnsi="Bahnschrift"/>
        </w:rPr>
        <w:t>. Causal. https://www.causal.app/define/activity-based-costing</w:t>
      </w:r>
    </w:p>
    <w:p w14:paraId="770BFD0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F6591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Aiming high: Ongoing reforms to improve the quality of teaching are coupled with a focus on technology and vocational skills. (2020). </w:t>
      </w:r>
      <w:r w:rsidRPr="00094E92">
        <w:rPr>
          <w:rFonts w:ascii="Bahnschrift" w:hAnsi="Bahnschrift"/>
          <w:i/>
          <w:iCs/>
        </w:rPr>
        <w:t>Oxford Business Group</w:t>
      </w:r>
      <w:r w:rsidRPr="00094E92">
        <w:rPr>
          <w:rFonts w:ascii="Bahnschrift" w:hAnsi="Bahnschrift"/>
        </w:rPr>
        <w:t>. https://oxfordbusinessgroup.com/reports/saudi-arabia/2020-report</w:t>
      </w:r>
    </w:p>
    <w:p w14:paraId="02C3E07C" w14:textId="77777777" w:rsidR="00E63A58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87997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Aspen Institute. (2017). </w:t>
      </w:r>
      <w:r w:rsidRPr="00094E92">
        <w:rPr>
          <w:rFonts w:ascii="Bahnschrift" w:hAnsi="Bahnschrift"/>
          <w:i/>
          <w:iCs/>
        </w:rPr>
        <w:t>K12 facilities impact on student learning and health</w:t>
      </w:r>
      <w:r w:rsidRPr="00094E92">
        <w:rPr>
          <w:rFonts w:ascii="Bahnschrift" w:hAnsi="Bahnschrift"/>
        </w:rPr>
        <w:t xml:space="preserve">. </w:t>
      </w:r>
      <w:proofErr w:type="spellStart"/>
      <w:r w:rsidRPr="00094E92">
        <w:rPr>
          <w:rFonts w:ascii="Bahnschrift" w:hAnsi="Bahnschrift"/>
        </w:rPr>
        <w:t>Sitelogiq</w:t>
      </w:r>
      <w:proofErr w:type="spellEnd"/>
      <w:r w:rsidRPr="00094E92">
        <w:rPr>
          <w:rFonts w:ascii="Bahnschrift" w:hAnsi="Bahnschrift"/>
        </w:rPr>
        <w:t>. https://www.sitelogiq.com/blog/k12-facilities-impact-student-learning-health/</w:t>
      </w:r>
    </w:p>
    <w:p w14:paraId="0017285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73BF1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Brillantes, K. D. B., Orbeta Jr., A. C., Francisco-Abrigo, K. A., Capones, E. M., &amp; Jovellanos, J. B. B. (2019). </w:t>
      </w:r>
      <w:r w:rsidRPr="00094E92">
        <w:rPr>
          <w:rFonts w:ascii="Bahnschrift" w:hAnsi="Bahnschrift"/>
          <w:i/>
          <w:iCs/>
        </w:rPr>
        <w:t>Status of Senior High School Implementation: A process evaluation</w:t>
      </w:r>
      <w:r w:rsidRPr="00094E92">
        <w:rPr>
          <w:rFonts w:ascii="Bahnschrift" w:hAnsi="Bahnschrift"/>
        </w:rPr>
        <w:t>. Philippine Institute for Development Studies. https://pidswebs.pids.gov.ph/CDN/PUBLICATIONS/pidsdps1913.pdf</w:t>
      </w:r>
    </w:p>
    <w:p w14:paraId="5A75B5C2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CABF04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Brown, M. (2018). The cost of education across different strands. </w:t>
      </w:r>
      <w:r w:rsidRPr="00094E92">
        <w:rPr>
          <w:rFonts w:ascii="Bahnschrift" w:hAnsi="Bahnschrift"/>
          <w:i/>
          <w:iCs/>
        </w:rPr>
        <w:t>Journal of Educational Economics, 29</w:t>
      </w:r>
      <w:r w:rsidRPr="00094E92">
        <w:rPr>
          <w:rFonts w:ascii="Bahnschrift" w:hAnsi="Bahnschrift"/>
        </w:rPr>
        <w:t>(2), 67-82.</w:t>
      </w:r>
    </w:p>
    <w:p w14:paraId="2D0EE78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D4EF4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Care, E., &amp; Bacani, J. (2012). </w:t>
      </w:r>
      <w:r w:rsidRPr="00094E92">
        <w:rPr>
          <w:rFonts w:ascii="Bahnschrift" w:hAnsi="Bahnschrift"/>
          <w:i/>
          <w:iCs/>
        </w:rPr>
        <w:t>Education system alignment for 21st century skills: Philippines country case study</w:t>
      </w:r>
      <w:r w:rsidRPr="00094E92">
        <w:rPr>
          <w:rFonts w:ascii="Bahnschrift" w:hAnsi="Bahnschrift"/>
        </w:rPr>
        <w:t>. UNESCO. https://doi.org/10.13140/RG.2.1.3020.360</w:t>
      </w:r>
    </w:p>
    <w:p w14:paraId="16EB2F7D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897B9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Center for Evaluation and Education Policy Analysis. (2024). </w:t>
      </w:r>
      <w:r w:rsidRPr="00094E92">
        <w:rPr>
          <w:rFonts w:ascii="Bahnschrift" w:hAnsi="Bahnschrift"/>
          <w:i/>
          <w:iCs/>
        </w:rPr>
        <w:t>Annual evaluation and policy analysis report.</w:t>
      </w:r>
      <w:r w:rsidRPr="00094E92">
        <w:rPr>
          <w:rFonts w:ascii="Bahnschrift" w:hAnsi="Bahnschrift"/>
        </w:rPr>
        <w:t xml:space="preserve"> University Park, PA: Penn State College of Education.</w:t>
      </w:r>
    </w:p>
    <w:p w14:paraId="50573E0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F2604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>Compton, T. R. (1996, March). Implementing Activity-Based Costing</w:t>
      </w:r>
      <w:r w:rsidRPr="00094E92">
        <w:rPr>
          <w:rFonts w:ascii="Bahnschrift" w:hAnsi="Bahnschrift"/>
          <w:i/>
          <w:iCs/>
        </w:rPr>
        <w:t>. The CPA Journal, 66</w:t>
      </w:r>
      <w:r w:rsidRPr="00094E92">
        <w:rPr>
          <w:rFonts w:ascii="Bahnschrift" w:hAnsi="Bahnschrift"/>
        </w:rPr>
        <w:t>(3), 32-37. Retrieved from http://archives.cpajournal.com/1996/mar96/features/implementing.htm</w:t>
      </w:r>
    </w:p>
    <w:p w14:paraId="1664CC0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F3030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Damini. (2021, June 23). </w:t>
      </w:r>
      <w:r w:rsidRPr="00094E92">
        <w:rPr>
          <w:rFonts w:ascii="Bahnschrift" w:hAnsi="Bahnschrift"/>
          <w:i/>
          <w:iCs/>
        </w:rPr>
        <w:t>Costing methods: a complete guide</w:t>
      </w:r>
      <w:r w:rsidRPr="00094E92">
        <w:rPr>
          <w:rFonts w:ascii="Bahnschrift" w:hAnsi="Bahnschrift"/>
        </w:rPr>
        <w:t xml:space="preserve">. </w:t>
      </w:r>
      <w:proofErr w:type="spellStart"/>
      <w:r w:rsidRPr="00094E92">
        <w:rPr>
          <w:rFonts w:ascii="Bahnschrift" w:hAnsi="Bahnschrift"/>
        </w:rPr>
        <w:t>Deskera</w:t>
      </w:r>
      <w:proofErr w:type="spellEnd"/>
      <w:r w:rsidRPr="00094E92">
        <w:rPr>
          <w:rFonts w:ascii="Bahnschrift" w:hAnsi="Bahnschrift"/>
        </w:rPr>
        <w:t xml:space="preserve"> Blog. https://www.deskera.com/blog/costing-methods/</w:t>
      </w:r>
    </w:p>
    <w:p w14:paraId="0CC7F405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E91A7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Dearden, J. (1963, March). Profit-Planning Accounting for Small Firms. </w:t>
      </w:r>
      <w:r w:rsidRPr="00094E92">
        <w:rPr>
          <w:rFonts w:ascii="Bahnschrift" w:hAnsi="Bahnschrift"/>
          <w:i/>
          <w:iCs/>
        </w:rPr>
        <w:t>Harvard Business Review, 41</w:t>
      </w:r>
      <w:r w:rsidRPr="00094E92">
        <w:rPr>
          <w:rFonts w:ascii="Bahnschrift" w:hAnsi="Bahnschrift"/>
        </w:rPr>
        <w:t>(2), 66-76.</w:t>
      </w:r>
    </w:p>
    <w:p w14:paraId="7F24FE8A" w14:textId="77777777" w:rsidR="00E63A58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A8247D" w14:textId="33131BF9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Department of Education. (2019). </w:t>
      </w:r>
      <w:r w:rsidRPr="00094E92">
        <w:rPr>
          <w:rFonts w:ascii="Bahnschrift" w:hAnsi="Bahnschrift"/>
          <w:i/>
          <w:iCs/>
        </w:rPr>
        <w:t>Policy Guidelines on the K to 12 Basic Education Program</w:t>
      </w:r>
      <w:r w:rsidRPr="00094E92">
        <w:rPr>
          <w:rFonts w:ascii="Bahnschrift" w:hAnsi="Bahnschrift"/>
        </w:rPr>
        <w:t xml:space="preserve"> [DepEd Order No. 21, s. 2019]. Retrieved from https://www.deped.gov.ph/wp-content/uploads/2019/08/DO_s2019_021.pdf</w:t>
      </w:r>
    </w:p>
    <w:p w14:paraId="278C952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437094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Department of Education. (2022, May 25). </w:t>
      </w:r>
      <w:r w:rsidRPr="00094E92">
        <w:rPr>
          <w:rFonts w:ascii="Bahnschrift" w:hAnsi="Bahnschrift"/>
          <w:i/>
          <w:iCs/>
        </w:rPr>
        <w:t>On the Increased Funding for Fiscal Year (FY) 2023 Educational Service Contracting (ESC) and Senior High School Voucher Program</w:t>
      </w:r>
      <w:r w:rsidRPr="00094E92">
        <w:rPr>
          <w:rFonts w:ascii="Bahnschrift" w:hAnsi="Bahnschrift"/>
        </w:rPr>
        <w:t xml:space="preserve"> (SHS VP). Retrieved from https://www.deped.gov.ph/2022/05/25/on-the-increased-funding-for-fiscal-year-fy-2023-educational-service-contracting-esc-and-senior-high-school-voucher-program-shs-vp/</w:t>
      </w:r>
    </w:p>
    <w:p w14:paraId="5142D56D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02938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Difference Wiki. (n.d.). </w:t>
      </w:r>
      <w:r w:rsidRPr="00094E92">
        <w:rPr>
          <w:rFonts w:ascii="Bahnschrift" w:hAnsi="Bahnschrift"/>
          <w:i/>
          <w:iCs/>
        </w:rPr>
        <w:t>Activity-based costing vs. traditional costing</w:t>
      </w:r>
      <w:r w:rsidRPr="00094E92">
        <w:rPr>
          <w:rFonts w:ascii="Bahnschrift" w:hAnsi="Bahnschrift"/>
        </w:rPr>
        <w:t>. https://www.difference.wiki/activity-based-costing-vs-traditional-costing/</w:t>
      </w:r>
    </w:p>
    <w:p w14:paraId="59E1C50E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519A54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lastRenderedPageBreak/>
        <w:t xml:space="preserve">Drury, C. (2018). </w:t>
      </w:r>
      <w:r w:rsidRPr="00094E92">
        <w:rPr>
          <w:rFonts w:ascii="Bahnschrift" w:hAnsi="Bahnschrift"/>
          <w:i/>
          <w:iCs/>
        </w:rPr>
        <w:t>Management and cost accounting</w:t>
      </w:r>
      <w:r w:rsidRPr="00094E92">
        <w:rPr>
          <w:rFonts w:ascii="Bahnschrift" w:hAnsi="Bahnschrift"/>
        </w:rPr>
        <w:t xml:space="preserve"> (10th ed.). Cengage Learning.</w:t>
      </w:r>
    </w:p>
    <w:p w14:paraId="669A6619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4BC844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Education Policy Institute. (2019, July 18). </w:t>
      </w:r>
      <w:r w:rsidRPr="00094E92">
        <w:rPr>
          <w:rFonts w:ascii="Bahnschrift" w:hAnsi="Bahnschrift"/>
          <w:i/>
          <w:iCs/>
        </w:rPr>
        <w:t>School Funding Pressures</w:t>
      </w:r>
      <w:r w:rsidRPr="00094E92">
        <w:rPr>
          <w:rFonts w:ascii="Bahnschrift" w:hAnsi="Bahnschrift"/>
        </w:rPr>
        <w:t>. https://epi.org.uk/publications-and-research/school-funding-pressures/</w:t>
      </w:r>
    </w:p>
    <w:p w14:paraId="124EA3D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F0E98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Garcia, J. J. G., Ruiz Ledesma, E. F., Moreno Galván, E., &amp; Carreto Arellano, C. (2019).  School manager system based on a personal information architecture. International </w:t>
      </w:r>
      <w:r w:rsidRPr="00094E92">
        <w:rPr>
          <w:rFonts w:ascii="Bahnschrift" w:hAnsi="Bahnschrift"/>
          <w:i/>
          <w:iCs/>
        </w:rPr>
        <w:t>Journal of Advanced Computer Science and Applications, 10</w:t>
      </w:r>
      <w:r w:rsidRPr="00094E92">
        <w:rPr>
          <w:rFonts w:ascii="Bahnschrift" w:hAnsi="Bahnschrift"/>
        </w:rPr>
        <w:t>(6), 680–688. https://doi.org/10.14569/IJACSA.2019.0100680</w:t>
      </w:r>
    </w:p>
    <w:p w14:paraId="4E3B487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56E8A6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Germano, D. P., Clauson, J., </w:t>
      </w:r>
      <w:proofErr w:type="spellStart"/>
      <w:r w:rsidRPr="00094E92">
        <w:rPr>
          <w:rFonts w:ascii="Bahnschrift" w:hAnsi="Bahnschrift"/>
        </w:rPr>
        <w:t>Loadsman</w:t>
      </w:r>
      <w:proofErr w:type="spellEnd"/>
      <w:r w:rsidRPr="00094E92">
        <w:rPr>
          <w:rFonts w:ascii="Bahnschrift" w:hAnsi="Bahnschrift"/>
        </w:rPr>
        <w:t xml:space="preserve">, M. (2017).  </w:t>
      </w:r>
      <w:r w:rsidRPr="00094E92">
        <w:rPr>
          <w:rFonts w:ascii="Bahnschrift" w:hAnsi="Bahnschrift"/>
          <w:i/>
          <w:iCs/>
        </w:rPr>
        <w:t>Management accounting and outcomes-based education frameworks</w:t>
      </w:r>
      <w:r w:rsidRPr="00094E92">
        <w:rPr>
          <w:rFonts w:ascii="Bahnschrift" w:hAnsi="Bahnschrift"/>
        </w:rPr>
        <w:t xml:space="preserve"> (CHED Memorandum Order No. 028-17), Commission on Higher Education.</w:t>
      </w:r>
    </w:p>
    <w:p w14:paraId="4827FAB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CA83EB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Geronimo, D., Ruiz Ledesma, E. F., Moreno Galván, E., Gutiérrez García, J. J., &amp; Carreto Arellano, C. (2019). School manager system based on a personal information architecture. </w:t>
      </w:r>
      <w:r w:rsidRPr="00094E92">
        <w:rPr>
          <w:rFonts w:ascii="Bahnschrift" w:hAnsi="Bahnschrift"/>
          <w:i/>
          <w:iCs/>
        </w:rPr>
        <w:t>International Journal of Advanced Computer Science and Applications, 10</w:t>
      </w:r>
      <w:r w:rsidRPr="00094E92">
        <w:rPr>
          <w:rFonts w:ascii="Bahnschrift" w:hAnsi="Bahnschrift"/>
        </w:rPr>
        <w:t>(6), 680–688. https://doi.org/10.14569/IJACSA.2019.0100680</w:t>
      </w:r>
    </w:p>
    <w:p w14:paraId="343399C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9E2A4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Hanushek, E. A. (2003). The economics of schooling and school quality. In </w:t>
      </w:r>
      <w:r w:rsidRPr="00094E92">
        <w:rPr>
          <w:rFonts w:ascii="Bahnschrift" w:hAnsi="Bahnschrift"/>
          <w:i/>
          <w:iCs/>
        </w:rPr>
        <w:t>Handbook of the Economics of Education</w:t>
      </w:r>
      <w:r w:rsidRPr="00094E92">
        <w:rPr>
          <w:rFonts w:ascii="Bahnschrift" w:hAnsi="Bahnschrift"/>
        </w:rPr>
        <w:t xml:space="preserve"> (Vol. 1, pp. 543–594). Elsevier.</w:t>
      </w:r>
    </w:p>
    <w:p w14:paraId="60C7A85F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933D85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Hollands, F. M., &amp; Levin, H. M. (2017).  </w:t>
      </w:r>
      <w:r w:rsidRPr="00094E92">
        <w:rPr>
          <w:rFonts w:ascii="Bahnschrift" w:hAnsi="Bahnschrift"/>
          <w:i/>
          <w:iCs/>
        </w:rPr>
        <w:t>The critical importance of costs for education decisions</w:t>
      </w:r>
      <w:r w:rsidRPr="00094E92">
        <w:rPr>
          <w:rFonts w:ascii="Bahnschrift" w:hAnsi="Bahnschrift"/>
        </w:rPr>
        <w:t xml:space="preserve"> (REL 2017–274). U.S. Department of Education, Institute of Education Sciences, National Center for Education Evaluation and Regional Assistance. https://doi.org/10.3138/cje.2017.274</w:t>
      </w:r>
    </w:p>
    <w:p w14:paraId="39ABFE9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51E60E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International Philippine School in Al-Khobar [IPSA]. (2016). </w:t>
      </w:r>
      <w:r w:rsidRPr="00094E92">
        <w:rPr>
          <w:rFonts w:ascii="Bahnschrift" w:hAnsi="Bahnschrift"/>
          <w:i/>
          <w:iCs/>
        </w:rPr>
        <w:t>Family Handbook 2016</w:t>
      </w:r>
      <w:r w:rsidRPr="00094E92">
        <w:rPr>
          <w:rFonts w:ascii="Bahnschrift" w:hAnsi="Bahnschrift"/>
        </w:rPr>
        <w:t xml:space="preserve"> [PDF file]. https://ipsa.edu.sa/wp-content/uploads/2023/01/FAMILY-HANDBOOK-2016-FINAL-1.pdf</w:t>
      </w:r>
    </w:p>
    <w:p w14:paraId="5EF377B5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4445AD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Johnson, R., Lee, S., &amp; Kim, T. (2021). Teacher salaries and educational resources: An analysis. </w:t>
      </w:r>
      <w:r w:rsidRPr="00094E92">
        <w:rPr>
          <w:rFonts w:ascii="Bahnschrift" w:hAnsi="Bahnschrift"/>
          <w:i/>
          <w:iCs/>
        </w:rPr>
        <w:t>Educational Management Review, 32</w:t>
      </w:r>
      <w:r w:rsidRPr="00094E92">
        <w:rPr>
          <w:rFonts w:ascii="Bahnschrift" w:hAnsi="Bahnschrift"/>
        </w:rPr>
        <w:t>(4), 123-145.</w:t>
      </w:r>
    </w:p>
    <w:p w14:paraId="7F31DF6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545F4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Kaplan, R. S., &amp; Anderson, S. R. (2007). </w:t>
      </w:r>
      <w:r w:rsidRPr="00094E92">
        <w:rPr>
          <w:rFonts w:ascii="Bahnschrift" w:hAnsi="Bahnschrift"/>
          <w:i/>
          <w:iCs/>
        </w:rPr>
        <w:t>Time-driven activity-based costing: A simpler and more powerful path to higher profits</w:t>
      </w:r>
      <w:r w:rsidRPr="00094E92">
        <w:rPr>
          <w:rFonts w:ascii="Bahnschrift" w:hAnsi="Bahnschrift"/>
        </w:rPr>
        <w:t>. Harvard Business Review Press.</w:t>
      </w:r>
    </w:p>
    <w:p w14:paraId="3AD870E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6F16C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>Krishnan, A. (2007). An Application of Activity Based Costing in Higher Learning Institution: A Local Case Study.</w:t>
      </w:r>
      <w:r w:rsidRPr="00094E92">
        <w:rPr>
          <w:rFonts w:ascii="Bahnschrift" w:hAnsi="Bahnschrift"/>
          <w:i/>
          <w:iCs/>
        </w:rPr>
        <w:t xml:space="preserve"> Contemporary Management Research</w:t>
      </w:r>
      <w:r w:rsidRPr="00094E92">
        <w:rPr>
          <w:rFonts w:ascii="Bahnschrift" w:hAnsi="Bahnschrift"/>
        </w:rPr>
        <w:t>. 2. 10.7903/cmr.652. https://doi.org/10.7903/cmr.652</w:t>
      </w:r>
    </w:p>
    <w:p w14:paraId="6CCA464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F71E8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Lambert, D., &amp; Whitworth, J. (1996). How ABC can help service organizations. </w:t>
      </w:r>
      <w:r w:rsidRPr="00094E92">
        <w:rPr>
          <w:rFonts w:ascii="Bahnschrift" w:hAnsi="Bahnschrift"/>
          <w:i/>
          <w:iCs/>
        </w:rPr>
        <w:t>CMA Magazine, 70</w:t>
      </w:r>
      <w:r w:rsidRPr="00094E92">
        <w:rPr>
          <w:rFonts w:ascii="Bahnschrift" w:hAnsi="Bahnschrift"/>
        </w:rPr>
        <w:t>(4), 24-28.</w:t>
      </w:r>
    </w:p>
    <w:p w14:paraId="715A3FD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50C492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Lee, A. (2019). Financing administrative and support services in schools. </w:t>
      </w:r>
      <w:r w:rsidRPr="00094E92">
        <w:rPr>
          <w:rFonts w:ascii="Bahnschrift" w:hAnsi="Bahnschrift"/>
          <w:i/>
          <w:iCs/>
        </w:rPr>
        <w:t>School Administration Quarterly, 25</w:t>
      </w:r>
      <w:r w:rsidRPr="00094E92">
        <w:rPr>
          <w:rFonts w:ascii="Bahnschrift" w:hAnsi="Bahnschrift"/>
        </w:rPr>
        <w:t>(3), 89-105.</w:t>
      </w:r>
    </w:p>
    <w:p w14:paraId="6B91F35F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3277A6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Leinwand, P., &amp; Couto, V. (2017). How to Cut Costs More Strategically. </w:t>
      </w:r>
      <w:r w:rsidRPr="00094E92">
        <w:rPr>
          <w:rFonts w:ascii="Bahnschrift" w:hAnsi="Bahnschrift"/>
          <w:i/>
          <w:iCs/>
        </w:rPr>
        <w:t>Harvard Business Review</w:t>
      </w:r>
      <w:r w:rsidRPr="00094E92">
        <w:rPr>
          <w:rFonts w:ascii="Bahnschrift" w:hAnsi="Bahnschrift"/>
        </w:rPr>
        <w:t>. https://hbr.org/2017/03/how-to-cut-costs-more-strategically.</w:t>
      </w:r>
    </w:p>
    <w:p w14:paraId="00250A2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0239E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Levin, H. M., &amp; McEwan, P. J. (2001). </w:t>
      </w:r>
      <w:r w:rsidRPr="00094E92">
        <w:rPr>
          <w:rFonts w:ascii="Bahnschrift" w:hAnsi="Bahnschrift"/>
          <w:i/>
          <w:iCs/>
        </w:rPr>
        <w:t>Cost-effectiveness analysis: Methods and applications</w:t>
      </w:r>
      <w:r w:rsidRPr="00094E92">
        <w:rPr>
          <w:rFonts w:ascii="Bahnschrift" w:hAnsi="Bahnschrift"/>
        </w:rPr>
        <w:t>. Sage Publications.</w:t>
      </w:r>
    </w:p>
    <w:p w14:paraId="7874294F" w14:textId="77777777" w:rsidR="00E63A58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61B47C" w14:textId="77777777" w:rsidR="00E63A58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37F41">
        <w:rPr>
          <w:rFonts w:ascii="Bahnschrift" w:hAnsi="Bahnschrift"/>
        </w:rPr>
        <w:t xml:space="preserve">Lumen Learning. (n.d.). </w:t>
      </w:r>
      <w:r w:rsidRPr="00437F41">
        <w:rPr>
          <w:rFonts w:ascii="Bahnschrift" w:hAnsi="Bahnschrift"/>
          <w:i/>
          <w:iCs/>
        </w:rPr>
        <w:t>Steps in developing activity-based costing.</w:t>
      </w:r>
      <w:r w:rsidRPr="00437F41">
        <w:rPr>
          <w:rFonts w:ascii="Bahnschrift" w:hAnsi="Bahnschrift"/>
        </w:rPr>
        <w:t xml:space="preserve"> In Managerial Accounting. https://courses.lumenlearning.com</w:t>
      </w:r>
    </w:p>
    <w:p w14:paraId="0E55CB65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68AD1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Mansor, N. N. A., &amp; Abdullah, N. H. (2021). The impact of activity-based costing on the financial performance of manufacturing companies. </w:t>
      </w:r>
      <w:r w:rsidRPr="00094E92">
        <w:rPr>
          <w:rFonts w:ascii="Bahnschrift" w:hAnsi="Bahnschrift"/>
          <w:i/>
          <w:iCs/>
        </w:rPr>
        <w:t>Journal of New Advances in Business and Economics, 2</w:t>
      </w:r>
      <w:r w:rsidRPr="00094E92">
        <w:rPr>
          <w:rFonts w:ascii="Bahnschrift" w:hAnsi="Bahnschrift"/>
        </w:rPr>
        <w:t>(1), 53-65. https://doi.org/10.51156/jnabe.2021.2.1.53</w:t>
      </w:r>
    </w:p>
    <w:p w14:paraId="26C45B0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E55DC2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94E92">
        <w:rPr>
          <w:rFonts w:ascii="Bahnschrift" w:hAnsi="Bahnschrift"/>
        </w:rPr>
        <w:t>Moneymax</w:t>
      </w:r>
      <w:proofErr w:type="spellEnd"/>
      <w:r w:rsidRPr="00094E92">
        <w:rPr>
          <w:rFonts w:ascii="Bahnschrift" w:hAnsi="Bahnschrift"/>
        </w:rPr>
        <w:t xml:space="preserve">. (2023, July 24). </w:t>
      </w:r>
      <w:r w:rsidRPr="00094E92">
        <w:rPr>
          <w:rFonts w:ascii="Bahnschrift" w:hAnsi="Bahnschrift"/>
          <w:i/>
          <w:iCs/>
        </w:rPr>
        <w:t>Tuition fees in the Philippines: How much education costs as of 2023</w:t>
      </w:r>
      <w:r w:rsidRPr="00094E92">
        <w:rPr>
          <w:rFonts w:ascii="Bahnschrift" w:hAnsi="Bahnschrift"/>
        </w:rPr>
        <w:t>. https://www.moneymax.ph/personal-finance/articles/cost-of-education-philippines</w:t>
      </w:r>
    </w:p>
    <w:p w14:paraId="5B4AAE1F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06C28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Namazi, M. &amp; Zare, S. (2021). Calculation of the Cost of Student Education: A Case Study of Shiraz Medical School. </w:t>
      </w:r>
      <w:r w:rsidRPr="00094E92">
        <w:rPr>
          <w:rFonts w:ascii="Bahnschrift" w:hAnsi="Bahnschrift"/>
          <w:i/>
          <w:iCs/>
        </w:rPr>
        <w:t>Journal of Advances in Medical Education and Professionalism, 9</w:t>
      </w:r>
      <w:r w:rsidRPr="00094E92">
        <w:rPr>
          <w:rFonts w:ascii="Bahnschrift" w:hAnsi="Bahnschrift"/>
        </w:rPr>
        <w:t xml:space="preserve">. https://doi.org/10.30476/jamp.2020.86837.1271 </w:t>
      </w:r>
    </w:p>
    <w:p w14:paraId="2D6100F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6EFAB7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National Center for Education Statistics. (2019). </w:t>
      </w:r>
      <w:r w:rsidRPr="00094E92">
        <w:rPr>
          <w:rFonts w:ascii="Bahnschrift" w:hAnsi="Bahnschrift"/>
          <w:i/>
          <w:iCs/>
        </w:rPr>
        <w:t>Fast Facts: Expenditures</w:t>
      </w:r>
      <w:r w:rsidRPr="00094E92">
        <w:rPr>
          <w:rFonts w:ascii="Bahnschrift" w:hAnsi="Bahnschrift"/>
        </w:rPr>
        <w:t xml:space="preserve"> (66). https://nces.ed.gov/fastfacts/display.asp?id=66</w:t>
      </w:r>
    </w:p>
    <w:p w14:paraId="2595296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62360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Philippine Congress. (2000). </w:t>
      </w:r>
      <w:r w:rsidRPr="00094E92">
        <w:rPr>
          <w:rFonts w:ascii="Bahnschrift" w:hAnsi="Bahnschrift"/>
          <w:i/>
          <w:iCs/>
        </w:rPr>
        <w:t>An act promulgating a comprehensive policy and a national system for early childhood care and development (ECCD), providing funds therefor and for other purposes</w:t>
      </w:r>
      <w:r w:rsidRPr="00094E92">
        <w:rPr>
          <w:rFonts w:ascii="Bahnschrift" w:hAnsi="Bahnschrift"/>
        </w:rPr>
        <w:t xml:space="preserve"> (Republic Act No. 8980). The </w:t>
      </w:r>
      <w:proofErr w:type="spellStart"/>
      <w:r w:rsidRPr="00094E92">
        <w:rPr>
          <w:rFonts w:ascii="Bahnschrift" w:hAnsi="Bahnschrift"/>
        </w:rPr>
        <w:t>Lawphil</w:t>
      </w:r>
      <w:proofErr w:type="spellEnd"/>
      <w:r w:rsidRPr="00094E92">
        <w:rPr>
          <w:rFonts w:ascii="Bahnschrift" w:hAnsi="Bahnschrift"/>
        </w:rPr>
        <w:t xml:space="preserve"> Project - Arellano Law Foundation. https://lawphil.net/statutes/repacts/ra2000/ra_8980_2000.html</w:t>
      </w:r>
    </w:p>
    <w:p w14:paraId="60C05E32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EA9D5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Samuel, K. (2024). </w:t>
      </w:r>
      <w:r w:rsidRPr="00094E92">
        <w:rPr>
          <w:rFonts w:ascii="Bahnschrift" w:hAnsi="Bahnschrift"/>
          <w:i/>
          <w:iCs/>
        </w:rPr>
        <w:t>The impact of extracurricular activities on student development</w:t>
      </w:r>
      <w:r w:rsidRPr="00094E92">
        <w:rPr>
          <w:rFonts w:ascii="Bahnschrift" w:hAnsi="Bahnschrift"/>
        </w:rPr>
        <w:t>. Retrieved from https://files.eric.ed.gov/fulltext/ED655919.pdf</w:t>
      </w:r>
    </w:p>
    <w:p w14:paraId="19A247FB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B01EF6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Smith, J. (2020). Training and education services in academic institutions. </w:t>
      </w:r>
      <w:r w:rsidRPr="00094E92">
        <w:rPr>
          <w:rFonts w:ascii="Bahnschrift" w:hAnsi="Bahnschrift"/>
          <w:i/>
          <w:iCs/>
        </w:rPr>
        <w:t>Journal of Educational Finance, 45</w:t>
      </w:r>
      <w:r w:rsidRPr="00094E92">
        <w:rPr>
          <w:rFonts w:ascii="Bahnschrift" w:hAnsi="Bahnschrift"/>
        </w:rPr>
        <w:t>, 70-57.</w:t>
      </w:r>
    </w:p>
    <w:p w14:paraId="5CA06E60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B73CC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Kumar, R. (2023, April 12). </w:t>
      </w:r>
      <w:r w:rsidRPr="00094E92">
        <w:rPr>
          <w:rFonts w:ascii="Bahnschrift" w:hAnsi="Bahnschrift"/>
          <w:i/>
          <w:iCs/>
        </w:rPr>
        <w:t>Traditional costing</w:t>
      </w:r>
      <w:r w:rsidRPr="00094E92">
        <w:rPr>
          <w:rFonts w:ascii="Bahnschrift" w:hAnsi="Bahnschrift"/>
        </w:rPr>
        <w:t xml:space="preserve">. </w:t>
      </w:r>
      <w:proofErr w:type="spellStart"/>
      <w:r w:rsidRPr="00094E92">
        <w:rPr>
          <w:rFonts w:ascii="Bahnschrift" w:hAnsi="Bahnschrift"/>
        </w:rPr>
        <w:t>WallStreetMojo</w:t>
      </w:r>
      <w:proofErr w:type="spellEnd"/>
      <w:r w:rsidRPr="00094E92">
        <w:rPr>
          <w:rFonts w:ascii="Bahnschrift" w:hAnsi="Bahnschrift"/>
        </w:rPr>
        <w:t>. https://www.wallstreetmojo.com/traditional-costing/</w:t>
      </w:r>
    </w:p>
    <w:p w14:paraId="3DA2ADD3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F35F35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94E92">
        <w:rPr>
          <w:rFonts w:ascii="Bahnschrift" w:hAnsi="Bahnschrift"/>
        </w:rPr>
        <w:t>Vskills</w:t>
      </w:r>
      <w:proofErr w:type="spellEnd"/>
      <w:r w:rsidRPr="00094E92">
        <w:rPr>
          <w:rFonts w:ascii="Bahnschrift" w:hAnsi="Bahnschrift"/>
        </w:rPr>
        <w:t xml:space="preserve">. (n.d.). </w:t>
      </w:r>
      <w:r w:rsidRPr="00094E92">
        <w:rPr>
          <w:rFonts w:ascii="Bahnschrift" w:hAnsi="Bahnschrift"/>
          <w:i/>
          <w:iCs/>
        </w:rPr>
        <w:t>Stages in developing activity-based costing system</w:t>
      </w:r>
      <w:r w:rsidRPr="00094E92">
        <w:rPr>
          <w:rFonts w:ascii="Bahnschrift" w:hAnsi="Bahnschrift"/>
        </w:rPr>
        <w:t>. https://www.vskills.in/certification/tutorial/stages-in-developing-activity-based-costing-system/</w:t>
      </w:r>
    </w:p>
    <w:p w14:paraId="279828C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6140C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Department for Education. (2022, March 15). </w:t>
      </w:r>
      <w:r w:rsidRPr="00094E92">
        <w:rPr>
          <w:rFonts w:ascii="Bahnschrift" w:hAnsi="Bahnschrift"/>
          <w:i/>
          <w:iCs/>
        </w:rPr>
        <w:t>Statutory policies for schools and academy trusts</w:t>
      </w:r>
      <w:r w:rsidRPr="00094E92">
        <w:rPr>
          <w:rFonts w:ascii="Bahnschrift" w:hAnsi="Bahnschrift"/>
        </w:rPr>
        <w:t>. GOV.UK. https://www.gov.uk/government/publications/statutory-policies-for-schools-and-academy-trusts/statutory-policies-for-schools-and-academy-trusts</w:t>
      </w:r>
    </w:p>
    <w:p w14:paraId="14FF982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7D7D1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U.S. Department of Education. (2019). </w:t>
      </w:r>
      <w:r w:rsidRPr="00094E92">
        <w:rPr>
          <w:rFonts w:ascii="Bahnschrift" w:hAnsi="Bahnschrift"/>
          <w:i/>
          <w:iCs/>
        </w:rPr>
        <w:t>Cost allocation guide for state and local governments</w:t>
      </w:r>
      <w:r w:rsidRPr="00094E92">
        <w:rPr>
          <w:rFonts w:ascii="Bahnschrift" w:hAnsi="Bahnschrift"/>
        </w:rPr>
        <w:t>. https://www2.ed.gov/about/offices/list/ocfo/fipao/costallocationguide92019.pdf</w:t>
      </w:r>
    </w:p>
    <w:p w14:paraId="6534C288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17B9D1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Vaizey, J., &amp; </w:t>
      </w:r>
      <w:proofErr w:type="spellStart"/>
      <w:r w:rsidRPr="00094E92">
        <w:rPr>
          <w:rFonts w:ascii="Bahnschrift" w:hAnsi="Bahnschrift"/>
        </w:rPr>
        <w:t>Chesswas</w:t>
      </w:r>
      <w:proofErr w:type="spellEnd"/>
      <w:r w:rsidRPr="00094E92">
        <w:rPr>
          <w:rFonts w:ascii="Bahnschrift" w:hAnsi="Bahnschrift"/>
        </w:rPr>
        <w:t xml:space="preserve">, J. D. (1967).  </w:t>
      </w:r>
      <w:r w:rsidRPr="00094E92">
        <w:rPr>
          <w:rFonts w:ascii="Bahnschrift" w:hAnsi="Bahnschrift"/>
          <w:i/>
          <w:iCs/>
        </w:rPr>
        <w:t>The costing of educational plans</w:t>
      </w:r>
      <w:r w:rsidRPr="00094E92">
        <w:rPr>
          <w:rFonts w:ascii="Bahnschrift" w:hAnsi="Bahnschrift"/>
        </w:rPr>
        <w:t xml:space="preserve">. UNESCO International Institute for Educational Planning. https://doi.org/10.13140/RG.2.2.20356.81282 </w:t>
      </w:r>
    </w:p>
    <w:p w14:paraId="0D405BAC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0999AA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Valentine, M. (2023, August 17). </w:t>
      </w:r>
      <w:r w:rsidRPr="00094E92">
        <w:rPr>
          <w:rFonts w:ascii="Bahnschrift" w:hAnsi="Bahnschrift"/>
          <w:i/>
          <w:iCs/>
        </w:rPr>
        <w:t>Secondary schools in Saudi Arabia</w:t>
      </w:r>
      <w:r w:rsidRPr="00094E92">
        <w:rPr>
          <w:rFonts w:ascii="Bahnschrift" w:hAnsi="Bahnschrift"/>
        </w:rPr>
        <w:t>. Expatica. Retrieved from https://www.expatica.com/sa/education/children-education/secondary-school-saudi-arabia-76116/</w:t>
      </w:r>
    </w:p>
    <w:p w14:paraId="00591A34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4EF1B6" w14:textId="77777777" w:rsidR="00E63A58" w:rsidRPr="00094E92" w:rsidRDefault="00E63A58" w:rsidP="00E63A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94E92">
        <w:rPr>
          <w:rFonts w:ascii="Bahnschrift" w:hAnsi="Bahnschrift"/>
        </w:rPr>
        <w:t xml:space="preserve">Yadav, C. (2021, July 11). </w:t>
      </w:r>
      <w:r w:rsidRPr="00094E92">
        <w:rPr>
          <w:rFonts w:ascii="Bahnschrift" w:hAnsi="Bahnschrift"/>
          <w:i/>
          <w:iCs/>
        </w:rPr>
        <w:t>Activity based vs traditional costing: difference and comparison</w:t>
      </w:r>
      <w:r w:rsidRPr="00094E92">
        <w:rPr>
          <w:rFonts w:ascii="Bahnschrift" w:hAnsi="Bahnschrift"/>
        </w:rPr>
        <w:t>. Ask Any Difference. https://askanydifference.com/difference-between-activity-based-costing-and-traditional-costing/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89DC5" w14:textId="77777777" w:rsidR="00CD7D2C" w:rsidRDefault="00CD7D2C" w:rsidP="00290EE2">
      <w:pPr>
        <w:spacing w:after="0" w:line="240" w:lineRule="auto"/>
      </w:pPr>
      <w:r>
        <w:separator/>
      </w:r>
    </w:p>
  </w:endnote>
  <w:endnote w:type="continuationSeparator" w:id="0">
    <w:p w14:paraId="1404E2AB" w14:textId="77777777" w:rsidR="00CD7D2C" w:rsidRDefault="00CD7D2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2F67C" w14:textId="77777777" w:rsidR="00CD7D2C" w:rsidRDefault="00CD7D2C" w:rsidP="00290EE2">
      <w:pPr>
        <w:spacing w:after="0" w:line="240" w:lineRule="auto"/>
      </w:pPr>
      <w:r>
        <w:separator/>
      </w:r>
    </w:p>
  </w:footnote>
  <w:footnote w:type="continuationSeparator" w:id="0">
    <w:p w14:paraId="0EE8EBEF" w14:textId="77777777" w:rsidR="00CD7D2C" w:rsidRDefault="00CD7D2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94B7B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D7D2C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63A58"/>
    <w:rsid w:val="00E84A47"/>
    <w:rsid w:val="00EA227F"/>
    <w:rsid w:val="00EA705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A5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2026-05-18T00:53:00Z</dcterms:modified>
</cp:coreProperties>
</file>