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09613" w14:textId="77777777" w:rsidR="00110894" w:rsidRPr="00824752" w:rsidRDefault="00110894" w:rsidP="00110894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24752">
        <w:rPr>
          <w:rFonts w:ascii="Arial Rounded MT Bold" w:hAnsi="Arial Rounded MT Bold"/>
          <w:b/>
          <w:bCs/>
        </w:rPr>
        <w:t>REFERENCES</w:t>
      </w:r>
    </w:p>
    <w:p w14:paraId="0A6A584F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CA767D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Bernardo, A. B. I. (2017). Learning in the 21st century: Challenges and opportunities for Philippine education. </w:t>
      </w:r>
      <w:r w:rsidRPr="007510E8">
        <w:rPr>
          <w:rFonts w:ascii="Bahnschrift" w:hAnsi="Bahnschrift"/>
          <w:i/>
          <w:iCs/>
        </w:rPr>
        <w:t>Philippine Journal of Education Studies, 56</w:t>
      </w:r>
      <w:r w:rsidRPr="007510E8">
        <w:rPr>
          <w:rFonts w:ascii="Bahnschrift" w:hAnsi="Bahnschrift"/>
        </w:rPr>
        <w:t>(2), 1–18.</w:t>
      </w:r>
    </w:p>
    <w:p w14:paraId="6E305E31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09A7443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Brill, S., &amp; McCartney, A. (2008). Stopping the revolving door: Increasing teacher retention. </w:t>
      </w:r>
      <w:r w:rsidRPr="007510E8">
        <w:rPr>
          <w:rFonts w:ascii="Bahnschrift" w:hAnsi="Bahnschrift"/>
          <w:i/>
          <w:iCs/>
        </w:rPr>
        <w:t>Politics &amp; Policy, 36</w:t>
      </w:r>
      <w:r w:rsidRPr="007510E8">
        <w:rPr>
          <w:rFonts w:ascii="Bahnschrift" w:hAnsi="Bahnschrift"/>
        </w:rPr>
        <w:t>(5), 750–774. https://doi.org/10.1111/j.1747-1346.2008.00141.x</w:t>
      </w:r>
    </w:p>
    <w:p w14:paraId="506B0EEC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2852BF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Cabansag, M. G. S. (2014). Basic education teachers’ concept of effective teaching: Inputs to teacher education curriculum in the Philippines. </w:t>
      </w:r>
      <w:r w:rsidRPr="007510E8">
        <w:rPr>
          <w:rFonts w:ascii="Bahnschrift" w:hAnsi="Bahnschrift"/>
          <w:i/>
          <w:iCs/>
        </w:rPr>
        <w:t>International Journal of Research Studies in Education, 3</w:t>
      </w:r>
      <w:r w:rsidRPr="007510E8">
        <w:rPr>
          <w:rFonts w:ascii="Bahnschrift" w:hAnsi="Bahnschrift"/>
        </w:rPr>
        <w:t>(3), 35–48. https://doi.org/10.5861/ijrse.2014.723</w:t>
      </w:r>
    </w:p>
    <w:p w14:paraId="43FB2927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56686C0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Cabaya, J. D., Gerios, C. Q., Lano, J. B., Valenzuela, E. B., &amp; Sumayo, G. S. (2025). From K-12 to MATATAG: A systematic review of the factors driving curriculum transition. </w:t>
      </w:r>
      <w:r w:rsidRPr="007510E8">
        <w:rPr>
          <w:rFonts w:ascii="Bahnschrift" w:hAnsi="Bahnschrift"/>
          <w:i/>
          <w:iCs/>
        </w:rPr>
        <w:t>Indonesian Journal of Education Research (IJoER), 6</w:t>
      </w:r>
      <w:r w:rsidRPr="007510E8">
        <w:rPr>
          <w:rFonts w:ascii="Bahnschrift" w:hAnsi="Bahnschrift"/>
        </w:rPr>
        <w:t>(4), 444–455.https://doi.org/10.37251/ijoer.v6i4.2128</w:t>
      </w:r>
    </w:p>
    <w:p w14:paraId="3449F46B" w14:textId="77777777" w:rsidR="00110894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4C3577" w14:textId="28E6AB64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Chen, Y., Wang, H., Li, J., &amp; Zhang, X. (2022). Self-efficacy for coping in teaching environments: Implications for teacher resilience and burnout. </w:t>
      </w:r>
      <w:r w:rsidRPr="007510E8">
        <w:rPr>
          <w:rFonts w:ascii="Bahnschrift" w:hAnsi="Bahnschrift"/>
          <w:i/>
          <w:iCs/>
        </w:rPr>
        <w:t>Journal of</w:t>
      </w:r>
      <w:r w:rsidRPr="007510E8">
        <w:rPr>
          <w:rFonts w:ascii="Bahnschrift" w:hAnsi="Bahnschrift"/>
        </w:rPr>
        <w:t xml:space="preserve"> </w:t>
      </w:r>
      <w:r w:rsidRPr="007510E8">
        <w:rPr>
          <w:rFonts w:ascii="Bahnschrift" w:hAnsi="Bahnschrift"/>
          <w:i/>
          <w:iCs/>
        </w:rPr>
        <w:t>Educational Psychology and Practice, 14</w:t>
      </w:r>
      <w:r w:rsidRPr="007510E8">
        <w:rPr>
          <w:rFonts w:ascii="Bahnschrift" w:hAnsi="Bahnschrift"/>
        </w:rPr>
        <w:t>(2), 45–60.</w:t>
      </w:r>
    </w:p>
    <w:p w14:paraId="1BABD52C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A1DC2A4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Chesney, M. A., Neilands, T. B., Chambers, D. B., Taylor, J. M., &amp; Folkman, S. (2006). A validity and reliability study of the coping self-efficacy scale. </w:t>
      </w:r>
      <w:r w:rsidRPr="007510E8">
        <w:rPr>
          <w:rFonts w:ascii="Bahnschrift" w:hAnsi="Bahnschrift"/>
          <w:i/>
          <w:iCs/>
        </w:rPr>
        <w:t>British Journal of Health Psychology, 11</w:t>
      </w:r>
      <w:r w:rsidRPr="007510E8">
        <w:rPr>
          <w:rFonts w:ascii="Bahnschrift" w:hAnsi="Bahnschrift"/>
        </w:rPr>
        <w:t>(3), 421–437. https://doi.org/10.1348/135910705X53155</w:t>
      </w:r>
    </w:p>
    <w:p w14:paraId="52C0D642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E88329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Cheung, A. C. K., Wong, P. M., &amp; Luo, N. (2019). Developing teacher capacity for curriculum reform. </w:t>
      </w:r>
      <w:r w:rsidRPr="007510E8">
        <w:rPr>
          <w:rFonts w:ascii="Bahnschrift" w:hAnsi="Bahnschrift"/>
          <w:i/>
          <w:iCs/>
        </w:rPr>
        <w:t>Asia Pacific Journal of Education, 39</w:t>
      </w:r>
      <w:r w:rsidRPr="007510E8">
        <w:rPr>
          <w:rFonts w:ascii="Bahnschrift" w:hAnsi="Bahnschrift"/>
        </w:rPr>
        <w:t>(1), 1–15. https://doi.org/10.1080/02188791.2019.1572596</w:t>
      </w:r>
    </w:p>
    <w:p w14:paraId="54FC85EC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AA9A41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Darling-Hammond, L. (2017). Teacher education and the American future. </w:t>
      </w:r>
      <w:r w:rsidRPr="007510E8">
        <w:rPr>
          <w:rFonts w:ascii="Bahnschrift" w:hAnsi="Bahnschrift"/>
          <w:i/>
          <w:iCs/>
        </w:rPr>
        <w:t>Journal of Teacher Education, 61</w:t>
      </w:r>
      <w:r w:rsidRPr="007510E8">
        <w:rPr>
          <w:rFonts w:ascii="Bahnschrift" w:hAnsi="Bahnschrift"/>
        </w:rPr>
        <w:t>(1–2), 35–47. https://doi.org/10.1177/0022487109348024</w:t>
      </w:r>
    </w:p>
    <w:p w14:paraId="09ECA28F" w14:textId="77777777" w:rsidR="00110894" w:rsidRPr="007510E8" w:rsidRDefault="00110894" w:rsidP="0011089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624EDA3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Department of Education (DepEd). (2023). </w:t>
      </w:r>
      <w:r w:rsidRPr="007510E8">
        <w:rPr>
          <w:rFonts w:ascii="Bahnschrift" w:hAnsi="Bahnschrift"/>
          <w:i/>
          <w:iCs/>
        </w:rPr>
        <w:t>MATATAG curriculum guides</w:t>
      </w:r>
      <w:r w:rsidRPr="007510E8">
        <w:rPr>
          <w:rFonts w:ascii="Bahnschrift" w:hAnsi="Bahnschrift"/>
        </w:rPr>
        <w:t>. https://www.deped.gov.ph</w:t>
      </w:r>
    </w:p>
    <w:p w14:paraId="61BD6E10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B345293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Fullan, M. (2016). </w:t>
      </w:r>
      <w:r w:rsidRPr="007510E8">
        <w:rPr>
          <w:rFonts w:ascii="Bahnschrift" w:hAnsi="Bahnschrift"/>
          <w:i/>
          <w:iCs/>
        </w:rPr>
        <w:t>The new meaning of educational chang</w:t>
      </w:r>
      <w:r w:rsidRPr="007510E8">
        <w:rPr>
          <w:rFonts w:ascii="Bahnschrift" w:hAnsi="Bahnschrift"/>
        </w:rPr>
        <w:t>e (5th ed.). Teachers College Press.</w:t>
      </w:r>
    </w:p>
    <w:p w14:paraId="6150A76B" w14:textId="77777777" w:rsidR="00110894" w:rsidRPr="007510E8" w:rsidRDefault="00110894" w:rsidP="0011089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E33A1CA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Herman, K. C., Reinke, W. M., &amp; Eddy, C. L. (2020). Coping-Competence-Context Theory: A framework for teacher resilience. </w:t>
      </w:r>
      <w:r w:rsidRPr="007510E8">
        <w:rPr>
          <w:rFonts w:ascii="Bahnschrift" w:hAnsi="Bahnschrift"/>
          <w:i/>
          <w:iCs/>
        </w:rPr>
        <w:t>Educational Psychologist, 55</w:t>
      </w:r>
      <w:r w:rsidRPr="007510E8">
        <w:rPr>
          <w:rFonts w:ascii="Bahnschrift" w:hAnsi="Bahnschrift"/>
        </w:rPr>
        <w:t>(3), 1–15. https://doi.org/10.1080/00461520.2020.1712471</w:t>
      </w:r>
    </w:p>
    <w:p w14:paraId="4DD2AE21" w14:textId="77777777" w:rsidR="00110894" w:rsidRPr="007510E8" w:rsidRDefault="00110894" w:rsidP="0011089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66F099F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Kilag, O. K., Dela Cruz, R. A. C., Jesus, J. B., Cornel, M. A., Sasan, J. M. V., &amp; Baluyot, L. T. (2024). MATATAG curriculum: Enhancing educational excellence in the Philippine context. </w:t>
      </w:r>
      <w:r w:rsidRPr="007510E8">
        <w:rPr>
          <w:rFonts w:ascii="Bahnschrift" w:hAnsi="Bahnschrift"/>
          <w:i/>
          <w:iCs/>
        </w:rPr>
        <w:t>International Multidisciplinary Journal of Research for Innovation, Sustainability, and Excellence, 1</w:t>
      </w:r>
      <w:r w:rsidRPr="007510E8">
        <w:rPr>
          <w:rFonts w:ascii="Bahnschrift" w:hAnsi="Bahnschrift"/>
        </w:rPr>
        <w:t>(6), 910–917.</w:t>
      </w:r>
    </w:p>
    <w:p w14:paraId="0CD0E63E" w14:textId="77777777" w:rsidR="00110894" w:rsidRPr="007510E8" w:rsidRDefault="00110894" w:rsidP="00110894">
      <w:pPr>
        <w:suppressLineNumbers/>
        <w:spacing w:after="0" w:line="240" w:lineRule="auto"/>
        <w:jc w:val="both"/>
        <w:rPr>
          <w:rFonts w:ascii="Bahnschrift" w:hAnsi="Bahnschrift"/>
          <w:strike/>
        </w:rPr>
      </w:pPr>
    </w:p>
    <w:p w14:paraId="451D84F5" w14:textId="77777777" w:rsidR="00110894" w:rsidRPr="00581289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Kwok, A. (2017). Relationships between instructional quality and classroom management for beginning urban teachers. </w:t>
      </w:r>
      <w:r w:rsidRPr="007510E8">
        <w:rPr>
          <w:rFonts w:ascii="Bahnschrift" w:hAnsi="Bahnschrift"/>
          <w:i/>
          <w:iCs/>
        </w:rPr>
        <w:t>Educational Researcher, 46</w:t>
      </w:r>
      <w:r w:rsidRPr="007510E8">
        <w:rPr>
          <w:rFonts w:ascii="Bahnschrift" w:hAnsi="Bahnschrift"/>
        </w:rPr>
        <w:t xml:space="preserve">(7), 355–365. </w:t>
      </w:r>
      <w:hyperlink r:id="rId7" w:history="1">
        <w:r w:rsidRPr="00581289">
          <w:rPr>
            <w:rStyle w:val="Hyperlink"/>
            <w:rFonts w:ascii="Bahnschrift" w:hAnsi="Bahnschrift"/>
            <w:color w:val="auto"/>
            <w:u w:val="none"/>
          </w:rPr>
          <w:t>https://doi.org/10.3102/0013189X17726727</w:t>
        </w:r>
      </w:hyperlink>
    </w:p>
    <w:p w14:paraId="188279D5" w14:textId="77777777" w:rsidR="00110894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889726" w14:textId="77777777" w:rsidR="00110894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81289">
        <w:rPr>
          <w:rFonts w:ascii="Bahnschrift" w:hAnsi="Bahnschrift"/>
        </w:rPr>
        <w:t xml:space="preserve">Lim, J., &amp; Meer, J. (2017). The impact of teacher–student gender matches: Random assignment evidence from South Korea. </w:t>
      </w:r>
      <w:r w:rsidRPr="00581289">
        <w:rPr>
          <w:rFonts w:ascii="Bahnschrift" w:hAnsi="Bahnschrift"/>
          <w:i/>
          <w:iCs/>
        </w:rPr>
        <w:t>Journal of Human Resources, 52</w:t>
      </w:r>
      <w:r w:rsidRPr="00581289">
        <w:rPr>
          <w:rFonts w:ascii="Bahnschrift" w:hAnsi="Bahnschrift"/>
        </w:rPr>
        <w:t>(4), 1096–1122. https://doi.org/10.3368/jhr.52.4.1215-7585R1</w:t>
      </w:r>
    </w:p>
    <w:p w14:paraId="731B848A" w14:textId="77777777" w:rsidR="00110894" w:rsidRPr="007510E8" w:rsidRDefault="00110894" w:rsidP="0011089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1B88604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Lingard, B. (2019). Curriculum change in a globalizing world. </w:t>
      </w:r>
      <w:r w:rsidRPr="007510E8">
        <w:rPr>
          <w:rFonts w:ascii="Bahnschrift" w:hAnsi="Bahnschrift"/>
          <w:i/>
          <w:iCs/>
        </w:rPr>
        <w:t>Journal of Education Policy, 34</w:t>
      </w:r>
      <w:r w:rsidRPr="007510E8">
        <w:rPr>
          <w:rFonts w:ascii="Bahnschrift" w:hAnsi="Bahnschrift"/>
        </w:rPr>
        <w:t>(5), 1–15. https://doi.org/10.1080/02680939.2018.1465906</w:t>
      </w:r>
    </w:p>
    <w:p w14:paraId="1EF9FFE0" w14:textId="77777777" w:rsidR="00110894" w:rsidRPr="007510E8" w:rsidRDefault="00110894" w:rsidP="0011089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7DA0599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>Organi</w:t>
      </w:r>
      <w:r>
        <w:rPr>
          <w:rFonts w:ascii="Bahnschrift" w:hAnsi="Bahnschrift"/>
        </w:rPr>
        <w:t>z</w:t>
      </w:r>
      <w:r w:rsidRPr="007510E8">
        <w:rPr>
          <w:rFonts w:ascii="Bahnschrift" w:hAnsi="Bahnschrift"/>
        </w:rPr>
        <w:t xml:space="preserve">ation for Economic Co-operation and Development [OECD], (2019). </w:t>
      </w:r>
      <w:r w:rsidRPr="007510E8">
        <w:rPr>
          <w:rFonts w:ascii="Bahnschrift" w:hAnsi="Bahnschrift"/>
          <w:i/>
          <w:iCs/>
        </w:rPr>
        <w:t>Education at a glance 2019</w:t>
      </w:r>
      <w:r w:rsidRPr="007510E8">
        <w:rPr>
          <w:rFonts w:ascii="Bahnschrift" w:hAnsi="Bahnschrift"/>
        </w:rPr>
        <w:t>. https://doi.org/10.1787/f8d7880d-en</w:t>
      </w:r>
    </w:p>
    <w:p w14:paraId="0215AB88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623815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Ornstein, A. C., &amp; Hunkins, F. P. (2018). </w:t>
      </w:r>
      <w:r w:rsidRPr="007510E8">
        <w:rPr>
          <w:rFonts w:ascii="Bahnschrift" w:hAnsi="Bahnschrift"/>
          <w:i/>
          <w:iCs/>
        </w:rPr>
        <w:t>Curriculum: Foundations, principles, and issues</w:t>
      </w:r>
      <w:r w:rsidRPr="007510E8">
        <w:rPr>
          <w:rFonts w:ascii="Bahnschrift" w:hAnsi="Bahnschrift"/>
        </w:rPr>
        <w:t xml:space="preserve"> (7th ed.). Pearson.</w:t>
      </w:r>
    </w:p>
    <w:p w14:paraId="170E2F89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6426434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Phillips, D. (2019). </w:t>
      </w:r>
      <w:r w:rsidRPr="007510E8">
        <w:rPr>
          <w:rFonts w:ascii="Bahnschrift" w:hAnsi="Bahnschrift"/>
          <w:i/>
          <w:iCs/>
        </w:rPr>
        <w:t>Teachers and curriculum implementation: Challenges and professional practice.</w:t>
      </w:r>
      <w:r w:rsidRPr="007510E8">
        <w:rPr>
          <w:rFonts w:ascii="Bahnschrift" w:hAnsi="Bahnschrift"/>
        </w:rPr>
        <w:t xml:space="preserve"> Oxford University Press.</w:t>
      </w:r>
    </w:p>
    <w:p w14:paraId="0C0AD2AB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640B14E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Polat, S., İskender, M., &amp; Aydın, M. (2018). The relationship between teacher resilience, job satisfaction, and burnout. </w:t>
      </w:r>
      <w:r w:rsidRPr="007510E8">
        <w:rPr>
          <w:rFonts w:ascii="Bahnschrift" w:hAnsi="Bahnschrift"/>
          <w:i/>
          <w:iCs/>
        </w:rPr>
        <w:t>Educational Sciences: Theory &amp; Practice, 18</w:t>
      </w:r>
      <w:r w:rsidRPr="007510E8">
        <w:rPr>
          <w:rFonts w:ascii="Bahnschrift" w:hAnsi="Bahnschrift"/>
        </w:rPr>
        <w:t>(3), 1–15. https://doi.org/10.12738/estp.2018.3.0001</w:t>
      </w:r>
    </w:p>
    <w:p w14:paraId="4ADEC63E" w14:textId="77777777" w:rsidR="00110894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F68083F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Popham, W. J. (2011). </w:t>
      </w:r>
      <w:r w:rsidRPr="007510E8">
        <w:rPr>
          <w:rFonts w:ascii="Bahnschrift" w:hAnsi="Bahnschrift"/>
          <w:i/>
          <w:iCs/>
        </w:rPr>
        <w:t>Classroom assessment: What teachers need to know</w:t>
      </w:r>
      <w:r w:rsidRPr="007510E8">
        <w:rPr>
          <w:rFonts w:ascii="Bahnschrift" w:hAnsi="Bahnschrift"/>
        </w:rPr>
        <w:t xml:space="preserve"> (6th ed.). Pearson.</w:t>
      </w:r>
    </w:p>
    <w:p w14:paraId="35113CEB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15AC9A7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Sapungan, G. M., &amp; Sapungan, R. M. (2014). Teacher workload in public schools. </w:t>
      </w:r>
      <w:r w:rsidRPr="007510E8">
        <w:rPr>
          <w:rFonts w:ascii="Bahnschrift" w:hAnsi="Bahnschrift"/>
          <w:i/>
          <w:iCs/>
        </w:rPr>
        <w:t>Asia Pacific Journal of Multidisciplinary Research, 2</w:t>
      </w:r>
      <w:r w:rsidRPr="007510E8">
        <w:rPr>
          <w:rFonts w:ascii="Bahnschrift" w:hAnsi="Bahnschrift"/>
        </w:rPr>
        <w:t>(1). (Non-indexed journal)</w:t>
      </w:r>
    </w:p>
    <w:p w14:paraId="42F6F40B" w14:textId="77777777" w:rsidR="00110894" w:rsidRPr="007510E8" w:rsidRDefault="00110894" w:rsidP="0011089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6FD24E3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Trilling, B., &amp; Fadel, C. (2009). </w:t>
      </w:r>
      <w:r w:rsidRPr="007510E8">
        <w:rPr>
          <w:rFonts w:ascii="Bahnschrift" w:hAnsi="Bahnschrift"/>
          <w:i/>
          <w:iCs/>
        </w:rPr>
        <w:t>21st century skills</w:t>
      </w:r>
      <w:r w:rsidRPr="007510E8">
        <w:rPr>
          <w:rFonts w:ascii="Bahnschrift" w:hAnsi="Bahnschrift"/>
        </w:rPr>
        <w:t>. Jossey-Bass.</w:t>
      </w:r>
    </w:p>
    <w:p w14:paraId="087CD89B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88E785E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UNESCO. (2019). </w:t>
      </w:r>
      <w:r w:rsidRPr="007510E8">
        <w:rPr>
          <w:rFonts w:ascii="Bahnschrift" w:hAnsi="Bahnschrift"/>
          <w:i/>
          <w:iCs/>
        </w:rPr>
        <w:t>Global education monitoring report 2019: Gender report.</w:t>
      </w:r>
      <w:r w:rsidRPr="007510E8">
        <w:rPr>
          <w:rFonts w:ascii="Bahnschrift" w:hAnsi="Bahnschrift"/>
        </w:rPr>
        <w:t xml:space="preserve"> UNESCO Publishing.</w:t>
      </w:r>
    </w:p>
    <w:p w14:paraId="4CAC819E" w14:textId="77777777" w:rsidR="00110894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0F57194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81289">
        <w:rPr>
          <w:rFonts w:ascii="Bahnschrift" w:hAnsi="Bahnschrift"/>
        </w:rPr>
        <w:t xml:space="preserve">UNICEF. (2019). </w:t>
      </w:r>
      <w:r w:rsidRPr="00581289">
        <w:rPr>
          <w:rFonts w:ascii="Bahnschrift" w:hAnsi="Bahnschrift"/>
          <w:i/>
          <w:iCs/>
        </w:rPr>
        <w:t>Annual report 2019: For every child, reimagine.</w:t>
      </w:r>
      <w:r w:rsidRPr="00581289">
        <w:rPr>
          <w:rFonts w:ascii="Bahnschrift" w:hAnsi="Bahnschrift"/>
        </w:rPr>
        <w:t xml:space="preserve"> UNICEF. https://www.unicef.org/reports/annual-report-2019</w:t>
      </w:r>
    </w:p>
    <w:p w14:paraId="3312F2D0" w14:textId="77777777" w:rsidR="00110894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8F9EA4E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United Nations Educational, Scientific and Cultural Organization [UNESCO]. (2017–2021). </w:t>
      </w:r>
      <w:r w:rsidRPr="007510E8">
        <w:rPr>
          <w:rFonts w:ascii="Bahnschrift" w:hAnsi="Bahnschrift"/>
          <w:i/>
          <w:iCs/>
        </w:rPr>
        <w:t>Global education monitoring reports</w:t>
      </w:r>
      <w:r w:rsidRPr="007510E8">
        <w:rPr>
          <w:rFonts w:ascii="Bahnschrift" w:hAnsi="Bahnschrift"/>
        </w:rPr>
        <w:t>. https://unesdoc.unesco.org</w:t>
      </w:r>
    </w:p>
    <w:p w14:paraId="269E9CE3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DF56F55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Vescio, V., Ross, D., &amp; Adams, A. (2008). Professional learning communities and teacher learning. </w:t>
      </w:r>
      <w:r w:rsidRPr="007510E8">
        <w:rPr>
          <w:rFonts w:ascii="Bahnschrift" w:hAnsi="Bahnschrift"/>
          <w:i/>
          <w:iCs/>
        </w:rPr>
        <w:t>Teaching and Teacher Education, 24</w:t>
      </w:r>
      <w:r w:rsidRPr="007510E8">
        <w:rPr>
          <w:rFonts w:ascii="Bahnschrift" w:hAnsi="Bahnschrift"/>
        </w:rPr>
        <w:t>(1), 80–91. https://doi.org/10.1016/j.tate.2007.01.004</w:t>
      </w:r>
    </w:p>
    <w:p w14:paraId="3BBCD291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5E6D17A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>Walpita, Y. N., &amp; Arambepola, C. (2020).</w:t>
      </w:r>
      <w:r>
        <w:rPr>
          <w:rFonts w:ascii="Bahnschrift" w:hAnsi="Bahnschrift"/>
        </w:rPr>
        <w:t xml:space="preserve"> </w:t>
      </w:r>
      <w:r w:rsidRPr="007510E8">
        <w:rPr>
          <w:rFonts w:ascii="Bahnschrift" w:hAnsi="Bahnschrift"/>
        </w:rPr>
        <w:t xml:space="preserve">Workplace resilience and performance. </w:t>
      </w:r>
      <w:r w:rsidRPr="007510E8">
        <w:rPr>
          <w:rFonts w:ascii="Bahnschrift" w:hAnsi="Bahnschrift"/>
          <w:i/>
          <w:iCs/>
        </w:rPr>
        <w:t>International Journal of Productivity and Performance Management, 69</w:t>
      </w:r>
      <w:r w:rsidRPr="007510E8">
        <w:rPr>
          <w:rFonts w:ascii="Bahnschrift" w:hAnsi="Bahnschrift"/>
        </w:rPr>
        <w:t>(6), 1–15. https://doi.org/10.1108/IJPPM-02-2019-0096</w:t>
      </w:r>
    </w:p>
    <w:p w14:paraId="12FF1621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F00BD8A" w14:textId="77777777" w:rsidR="00110894" w:rsidRPr="007510E8" w:rsidRDefault="00110894" w:rsidP="0011089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7510E8">
        <w:rPr>
          <w:rFonts w:ascii="Bahnschrift" w:hAnsi="Bahnschrift"/>
        </w:rPr>
        <w:t xml:space="preserve">Zimmerman, B. J. (2000). Attaining self-regulation: A social cognitive perspective. In M. Boekaerts et al. (Eds.), </w:t>
      </w:r>
      <w:r w:rsidRPr="007510E8">
        <w:rPr>
          <w:rFonts w:ascii="Bahnschrift" w:hAnsi="Bahnschrift"/>
          <w:i/>
          <w:iCs/>
        </w:rPr>
        <w:t>Handbook of self-regulation</w:t>
      </w:r>
      <w:r w:rsidRPr="007510E8">
        <w:rPr>
          <w:rFonts w:ascii="Bahnschrift" w:hAnsi="Bahnschrift"/>
        </w:rPr>
        <w:t xml:space="preserve"> (pp. 13–39). Academic Press.39). Academic Press.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4E891" w14:textId="77777777" w:rsidR="0075139C" w:rsidRDefault="0075139C" w:rsidP="00290EE2">
      <w:pPr>
        <w:spacing w:after="0" w:line="240" w:lineRule="auto"/>
      </w:pPr>
      <w:r>
        <w:separator/>
      </w:r>
    </w:p>
  </w:endnote>
  <w:endnote w:type="continuationSeparator" w:id="0">
    <w:p w14:paraId="5308433D" w14:textId="77777777" w:rsidR="0075139C" w:rsidRDefault="0075139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DC3BA" w14:textId="77777777" w:rsidR="0075139C" w:rsidRDefault="0075139C" w:rsidP="00290EE2">
      <w:pPr>
        <w:spacing w:after="0" w:line="240" w:lineRule="auto"/>
      </w:pPr>
      <w:r>
        <w:separator/>
      </w:r>
    </w:p>
  </w:footnote>
  <w:footnote w:type="continuationSeparator" w:id="0">
    <w:p w14:paraId="08659E7C" w14:textId="77777777" w:rsidR="0075139C" w:rsidRDefault="0075139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50DF8"/>
    <w:rsid w:val="00077679"/>
    <w:rsid w:val="000854B9"/>
    <w:rsid w:val="00085B6A"/>
    <w:rsid w:val="000905B2"/>
    <w:rsid w:val="000B20E3"/>
    <w:rsid w:val="000C2E76"/>
    <w:rsid w:val="000F5057"/>
    <w:rsid w:val="00110894"/>
    <w:rsid w:val="001803A8"/>
    <w:rsid w:val="001F54EA"/>
    <w:rsid w:val="00246867"/>
    <w:rsid w:val="00290EE2"/>
    <w:rsid w:val="002D330A"/>
    <w:rsid w:val="002D3698"/>
    <w:rsid w:val="002D436B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139C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46EC1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894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1108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3102/0013189X1772672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3</Pages>
  <Words>728</Words>
  <Characters>4153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37</cp:revision>
  <cp:lastPrinted>2026-02-21T05:03:00Z</cp:lastPrinted>
  <dcterms:created xsi:type="dcterms:W3CDTF">2025-12-03T11:08:00Z</dcterms:created>
  <dcterms:modified xsi:type="dcterms:W3CDTF">2026-05-18T00:54:00Z</dcterms:modified>
</cp:coreProperties>
</file>