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2679B" w14:textId="77777777" w:rsidR="006A1079" w:rsidRPr="0041278A" w:rsidRDefault="006A1079" w:rsidP="006A107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41278A">
        <w:rPr>
          <w:rFonts w:ascii="Arial Rounded MT Bold" w:hAnsi="Arial Rounded MT Bold"/>
          <w:b/>
          <w:bCs/>
        </w:rPr>
        <w:t xml:space="preserve">REFERENCES </w:t>
      </w:r>
    </w:p>
    <w:p w14:paraId="7AFD8C8E" w14:textId="77777777" w:rsidR="006A1079" w:rsidRPr="0041278A" w:rsidRDefault="006A1079" w:rsidP="006A107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C062F7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Anders, G. (2023, January 4). </w:t>
      </w:r>
      <w:r w:rsidRPr="002D4250">
        <w:rPr>
          <w:rFonts w:ascii="Bahnschrift" w:hAnsi="Bahnschrift"/>
          <w:i/>
          <w:iCs/>
        </w:rPr>
        <w:t>Are remote jobs fading like Pelotons or bread-baking? Employers say yes</w:t>
      </w:r>
      <w:r w:rsidRPr="002D4250">
        <w:rPr>
          <w:rFonts w:ascii="Bahnschrift" w:hAnsi="Bahnschrift"/>
        </w:rPr>
        <w:t>. LinkedIn. https://www.linkedin.com/pulse/remote-jobs-fading-like-pelotons-bread-baking-employers-georg e-anders?utm_source=share&amp;utm_medium=guest_desktop&amp;utm_campaign=copy</w:t>
      </w:r>
    </w:p>
    <w:p w14:paraId="445839F4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07B42F5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Bratty, A. J., &amp; Dennis, N. C. (2024). The efficacy of employee strengths interventions on desirable workplace outcomes. </w:t>
      </w:r>
      <w:r w:rsidRPr="002D4250">
        <w:rPr>
          <w:rFonts w:ascii="Bahnschrift" w:hAnsi="Bahnschrift"/>
          <w:i/>
          <w:iCs/>
        </w:rPr>
        <w:t>Current Psychology, 43</w:t>
      </w:r>
      <w:r w:rsidRPr="002D4250">
        <w:rPr>
          <w:rFonts w:ascii="Bahnschrift" w:hAnsi="Bahnschrift"/>
        </w:rPr>
        <w:t>, 16514–16532. https://doi.org/10.1007/s12144-023-05607-9</w:t>
      </w:r>
    </w:p>
    <w:p w14:paraId="2689E7F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393C446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Casal, J. R., &amp; Pineda, M. A. (2021). Flexible work arrangement, work-life balance, and social engagement of Filipino virtual home-based workers: A basis for organizational improvement. </w:t>
      </w:r>
      <w:r w:rsidRPr="002D4250">
        <w:rPr>
          <w:rFonts w:ascii="Bahnschrift" w:hAnsi="Bahnschrift"/>
          <w:i/>
          <w:iCs/>
        </w:rPr>
        <w:t>Asia Pacific Journal of Academic Research in Business Administration, 7</w:t>
      </w:r>
      <w:r w:rsidRPr="002D4250">
        <w:rPr>
          <w:rFonts w:ascii="Bahnschrift" w:hAnsi="Bahnschrift"/>
        </w:rPr>
        <w:t>(1), 87–94. https://doi.org/10.5281/zenodo.4567890</w:t>
      </w:r>
    </w:p>
    <w:p w14:paraId="26DD5BF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1ED959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Ferrara, B., Pansini, M., De Vincenzi, C., Buonomo, I., &amp; </w:t>
      </w:r>
      <w:proofErr w:type="spellStart"/>
      <w:r w:rsidRPr="002D4250">
        <w:rPr>
          <w:rFonts w:ascii="Bahnschrift" w:hAnsi="Bahnschrift"/>
        </w:rPr>
        <w:t>Benevene</w:t>
      </w:r>
      <w:proofErr w:type="spellEnd"/>
      <w:r w:rsidRPr="002D4250">
        <w:rPr>
          <w:rFonts w:ascii="Bahnschrift" w:hAnsi="Bahnschrift"/>
        </w:rPr>
        <w:t xml:space="preserve">, P. (2022). Investigating the role of remote working on employees’ performance and well-being: An evidence-based systematic review. </w:t>
      </w:r>
      <w:r w:rsidRPr="002D4250">
        <w:rPr>
          <w:rFonts w:ascii="Bahnschrift" w:hAnsi="Bahnschrift"/>
          <w:i/>
          <w:iCs/>
        </w:rPr>
        <w:t>International Journal of Environmental Research and Public Health, 19</w:t>
      </w:r>
      <w:r w:rsidRPr="002D4250">
        <w:rPr>
          <w:rFonts w:ascii="Bahnschrift" w:hAnsi="Bahnschrift"/>
        </w:rPr>
        <w:t>(19), Article 19. https://doi.org/10.3390/ijerph191912373</w:t>
      </w:r>
    </w:p>
    <w:p w14:paraId="5B84D60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2142C0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Gador, M. M. M., &amp; Sudaria, R. (2024). Exploring the challenges and opportunities of Filipino cross-border remote work. </w:t>
      </w:r>
      <w:r w:rsidRPr="002D4250">
        <w:rPr>
          <w:rFonts w:ascii="Bahnschrift" w:hAnsi="Bahnschrift"/>
          <w:i/>
          <w:iCs/>
        </w:rPr>
        <w:t>International</w:t>
      </w:r>
      <w:r w:rsidRPr="002D4250">
        <w:rPr>
          <w:rFonts w:ascii="Bahnschrift" w:hAnsi="Bahnschrift"/>
        </w:rPr>
        <w:t xml:space="preserve"> </w:t>
      </w:r>
      <w:r w:rsidRPr="002D4250">
        <w:rPr>
          <w:rFonts w:ascii="Bahnschrift" w:hAnsi="Bahnschrift"/>
          <w:i/>
          <w:iCs/>
        </w:rPr>
        <w:t>Journal of All Research Education &amp; Scientific Methods, 12</w:t>
      </w:r>
      <w:r w:rsidRPr="002D4250">
        <w:rPr>
          <w:rFonts w:ascii="Bahnschrift" w:hAnsi="Bahnschrift"/>
        </w:rPr>
        <w:t>(7), 1633-1639.</w:t>
      </w:r>
    </w:p>
    <w:p w14:paraId="2AE8EB32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4493A5EB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Gander, F., Hofmann, J., &amp; Ruch, W. (2020). Character strengths: Person–environment fit and relationships with job and life satisfaction. </w:t>
      </w:r>
      <w:r w:rsidRPr="002D4250">
        <w:rPr>
          <w:rFonts w:ascii="Bahnschrift" w:hAnsi="Bahnschrift"/>
          <w:i/>
          <w:iCs/>
        </w:rPr>
        <w:t>Frontiers in Psychology, 11</w:t>
      </w:r>
      <w:r w:rsidRPr="002D4250">
        <w:rPr>
          <w:rFonts w:ascii="Bahnschrift" w:hAnsi="Bahnschrift"/>
        </w:rPr>
        <w:t>, 1582. https://doi.org/10.3389/fpsyg.2020.01582</w:t>
      </w:r>
    </w:p>
    <w:p w14:paraId="6F511085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3F3AA97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Harzer, C., Bezuglova, N., &amp; Weber, M. (2021). Incremental validity of character strengths as predictors of job performance beyond general mental ability and the Big Five. </w:t>
      </w:r>
      <w:r w:rsidRPr="002D4250">
        <w:rPr>
          <w:rFonts w:ascii="Bahnschrift" w:hAnsi="Bahnschrift"/>
          <w:i/>
          <w:iCs/>
        </w:rPr>
        <w:t>Frontiers in Psychology, 12</w:t>
      </w:r>
      <w:r w:rsidRPr="002D4250">
        <w:rPr>
          <w:rFonts w:ascii="Bahnschrift" w:hAnsi="Bahnschrift"/>
        </w:rPr>
        <w:t>, 518369. https://doi.org/10.3389/fpsyg.2021.518369</w:t>
      </w:r>
    </w:p>
    <w:p w14:paraId="05E42878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CF12D42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Heintz, S., &amp; Ruch, W. (2019). Character strengths and job satisfaction: Differential relationships across occupational groups and adulthood. </w:t>
      </w:r>
      <w:r w:rsidRPr="002D4250">
        <w:rPr>
          <w:rFonts w:ascii="Bahnschrift" w:hAnsi="Bahnschrift"/>
          <w:i/>
          <w:iCs/>
        </w:rPr>
        <w:t>Applied Research in Quality of Life, 15</w:t>
      </w:r>
      <w:r w:rsidRPr="002D4250">
        <w:rPr>
          <w:rFonts w:ascii="Bahnschrift" w:hAnsi="Bahnschrift"/>
        </w:rPr>
        <w:t>(2), 503–527. https://doi.org/10.1007/s11482-018-9691-3</w:t>
      </w:r>
    </w:p>
    <w:p w14:paraId="6B61F026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2746E455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>Jeffery-</w:t>
      </w:r>
      <w:proofErr w:type="spellStart"/>
      <w:r w:rsidRPr="002D4250">
        <w:rPr>
          <w:rFonts w:ascii="Bahnschrift" w:hAnsi="Bahnschrift"/>
        </w:rPr>
        <w:t>Schwikkard</w:t>
      </w:r>
      <w:proofErr w:type="spellEnd"/>
      <w:r w:rsidRPr="002D4250">
        <w:rPr>
          <w:rFonts w:ascii="Bahnschrift" w:hAnsi="Bahnschrift"/>
        </w:rPr>
        <w:t xml:space="preserve">, D., Li, J., Nagpal, P., &amp; Lomas, T. (2024). Systematic review of character development in low- and middle-income countries. </w:t>
      </w:r>
      <w:r w:rsidRPr="002D4250">
        <w:rPr>
          <w:rFonts w:ascii="Bahnschrift" w:hAnsi="Bahnschrift"/>
          <w:i/>
          <w:iCs/>
        </w:rPr>
        <w:t>The Journal of Positive Psychology</w:t>
      </w:r>
      <w:r w:rsidRPr="002D4250">
        <w:rPr>
          <w:rFonts w:ascii="Bahnschrift" w:hAnsi="Bahnschrift"/>
        </w:rPr>
        <w:t>. Advance online publication. https://doi.org/10.1080/17439760.2024.2322464</w:t>
      </w:r>
    </w:p>
    <w:p w14:paraId="65B2548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05620CC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2D4250">
        <w:rPr>
          <w:rFonts w:ascii="Bahnschrift" w:hAnsi="Bahnschrift"/>
        </w:rPr>
        <w:t>JobStreet</w:t>
      </w:r>
      <w:proofErr w:type="spellEnd"/>
      <w:r w:rsidRPr="002D4250">
        <w:rPr>
          <w:rFonts w:ascii="Bahnschrift" w:hAnsi="Bahnschrift"/>
        </w:rPr>
        <w:t xml:space="preserve">. (n.d.). </w:t>
      </w:r>
      <w:r w:rsidRPr="002D4250">
        <w:rPr>
          <w:rFonts w:ascii="Bahnschrift" w:hAnsi="Bahnschrift"/>
          <w:i/>
          <w:iCs/>
        </w:rPr>
        <w:t>Data</w:t>
      </w:r>
      <w:r w:rsidRPr="002D4250">
        <w:rPr>
          <w:rFonts w:ascii="Bahnschrift" w:hAnsi="Bahnschrift"/>
        </w:rPr>
        <w:t xml:space="preserve"> </w:t>
      </w:r>
      <w:r w:rsidRPr="002D4250">
        <w:rPr>
          <w:rFonts w:ascii="Bahnschrift" w:hAnsi="Bahnschrift"/>
          <w:i/>
          <w:iCs/>
        </w:rPr>
        <w:t>insights: What the PH job market looks like during the pandemic</w:t>
      </w:r>
      <w:r w:rsidRPr="002D4250">
        <w:rPr>
          <w:rFonts w:ascii="Bahnschrift" w:hAnsi="Bahnschrift"/>
        </w:rPr>
        <w:t>. https://www.jobstreet.com.ph/en/cms/employer/laws-of-attraction/inspirations/data-insights-what-the-ph-job-market-looks-like-during-the-pandemic/</w:t>
      </w:r>
    </w:p>
    <w:p w14:paraId="1D91BFB5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74552C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Lazarus, R. S. (1991). </w:t>
      </w:r>
      <w:r w:rsidRPr="002D4250">
        <w:rPr>
          <w:rFonts w:ascii="Bahnschrift" w:hAnsi="Bahnschrift"/>
          <w:i/>
          <w:iCs/>
        </w:rPr>
        <w:t>Emotion and adaptation</w:t>
      </w:r>
      <w:r w:rsidRPr="002D4250">
        <w:rPr>
          <w:rFonts w:ascii="Bahnschrift" w:hAnsi="Bahnschrift"/>
        </w:rPr>
        <w:t>. Oxford University Press.</w:t>
      </w:r>
    </w:p>
    <w:p w14:paraId="38F471B2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4BA851F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lastRenderedPageBreak/>
        <w:t xml:space="preserve">Littman-Ovadia, H., Lavy, S., &amp; </w:t>
      </w:r>
      <w:proofErr w:type="spellStart"/>
      <w:r w:rsidRPr="002D4250">
        <w:rPr>
          <w:rFonts w:ascii="Bahnschrift" w:hAnsi="Bahnschrift"/>
        </w:rPr>
        <w:t>Boiman</w:t>
      </w:r>
      <w:proofErr w:type="spellEnd"/>
      <w:r w:rsidRPr="002D4250">
        <w:rPr>
          <w:rFonts w:ascii="Bahnschrift" w:hAnsi="Bahnschrift"/>
        </w:rPr>
        <w:t xml:space="preserve">, M. (2017). When theory and research collide: Examining correlates of signature strengths use at work. </w:t>
      </w:r>
      <w:r w:rsidRPr="002D4250">
        <w:rPr>
          <w:rFonts w:ascii="Bahnschrift" w:hAnsi="Bahnschrift"/>
          <w:i/>
          <w:iCs/>
        </w:rPr>
        <w:t>Journal of Happiness Studies, 18</w:t>
      </w:r>
      <w:r w:rsidRPr="002D4250">
        <w:rPr>
          <w:rFonts w:ascii="Bahnschrift" w:hAnsi="Bahnschrift"/>
        </w:rPr>
        <w:t>(2), 473-492. https://doi.org/10.1007/s10902-016-9739-8</w:t>
      </w:r>
    </w:p>
    <w:p w14:paraId="5291A65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38A82F27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Luan, Y., Zhao, G., Xu, L., &amp; Ren, B. (2023). Strengths use in the workplace: A meta-analysis. </w:t>
      </w:r>
      <w:r w:rsidRPr="002D4250">
        <w:rPr>
          <w:rFonts w:ascii="Bahnschrift" w:hAnsi="Bahnschrift"/>
          <w:i/>
          <w:iCs/>
        </w:rPr>
        <w:t>Journal of Psychology in Africa, 33</w:t>
      </w:r>
      <w:r w:rsidRPr="002D4250">
        <w:rPr>
          <w:rFonts w:ascii="Bahnschrift" w:hAnsi="Bahnschrift"/>
        </w:rPr>
        <w:t>(5), 1–6. https://doi.org/10.1080/14330237.2023.2246274</w:t>
      </w:r>
    </w:p>
    <w:p w14:paraId="2725BE3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6DFE1B2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Lyubomirsky, S., &amp; Layous, K. (2013). How do simple positive activities increase well-being? </w:t>
      </w:r>
      <w:r w:rsidRPr="002D4250">
        <w:rPr>
          <w:rFonts w:ascii="Bahnschrift" w:hAnsi="Bahnschrift"/>
          <w:i/>
          <w:iCs/>
        </w:rPr>
        <w:t>Current Directions in Psychological Science, 22</w:t>
      </w:r>
      <w:r w:rsidRPr="002D4250">
        <w:rPr>
          <w:rFonts w:ascii="Bahnschrift" w:hAnsi="Bahnschrift"/>
        </w:rPr>
        <w:t>(1), 57–62. https://doi.org/10.1177/0963721412469809</w:t>
      </w:r>
    </w:p>
    <w:p w14:paraId="48651165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68592256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Mercado, R. J. (2019). Telework and freelancing in the Philippines: Emerging trends and worker experiences. </w:t>
      </w:r>
      <w:r w:rsidRPr="002D4250">
        <w:rPr>
          <w:rFonts w:ascii="Bahnschrift" w:hAnsi="Bahnschrift"/>
          <w:i/>
          <w:iCs/>
        </w:rPr>
        <w:t>Philippine Journal of Labor and Industrial Relations, 39</w:t>
      </w:r>
      <w:r w:rsidRPr="002D4250">
        <w:rPr>
          <w:rFonts w:ascii="Bahnschrift" w:hAnsi="Bahnschrift"/>
        </w:rPr>
        <w:t>(2), 112–130. https://doi.org/10.5281/zenodo.4567812</w:t>
      </w:r>
    </w:p>
    <w:p w14:paraId="3E87247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8FDB26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McGrath, R. E. (2019). </w:t>
      </w:r>
      <w:r w:rsidRPr="002D4250">
        <w:rPr>
          <w:rFonts w:ascii="Bahnschrift" w:hAnsi="Bahnschrift"/>
          <w:i/>
          <w:iCs/>
        </w:rPr>
        <w:t>Technical report: The VIA</w:t>
      </w:r>
      <w:r w:rsidRPr="002D4250">
        <w:rPr>
          <w:rFonts w:ascii="Bahnschrift" w:hAnsi="Bahnschrift"/>
        </w:rPr>
        <w:t xml:space="preserve"> </w:t>
      </w:r>
      <w:r w:rsidRPr="002D4250">
        <w:rPr>
          <w:rFonts w:ascii="Bahnschrift" w:hAnsi="Bahnschrift"/>
          <w:i/>
          <w:iCs/>
        </w:rPr>
        <w:t>Assessment Suite for Adults: Development and initial evaluation</w:t>
      </w:r>
      <w:r w:rsidRPr="002D4250">
        <w:rPr>
          <w:rFonts w:ascii="Bahnschrift" w:hAnsi="Bahnschrift"/>
        </w:rPr>
        <w:t xml:space="preserve"> (Revised edition). VIA Institute on Character. https://www.viacharacter.org</w:t>
      </w:r>
    </w:p>
    <w:p w14:paraId="66D737C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69842B4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2D4250">
        <w:rPr>
          <w:rFonts w:ascii="Bahnschrift" w:hAnsi="Bahnschrift"/>
        </w:rPr>
        <w:t>Miglianico</w:t>
      </w:r>
      <w:proofErr w:type="spellEnd"/>
      <w:r w:rsidRPr="002D4250">
        <w:rPr>
          <w:rFonts w:ascii="Bahnschrift" w:hAnsi="Bahnschrift"/>
        </w:rPr>
        <w:t xml:space="preserve">, M., Dubreuil, P., Miquelon, P., Bakker, A. B., &amp; Martin-Krumm, C. (2020). Strength use in the workplace: A literature review. </w:t>
      </w:r>
      <w:r w:rsidRPr="002D4250">
        <w:rPr>
          <w:rFonts w:ascii="Bahnschrift" w:hAnsi="Bahnschrift"/>
          <w:i/>
          <w:iCs/>
        </w:rPr>
        <w:t>Journal of Happiness Studies, 21</w:t>
      </w:r>
      <w:r w:rsidRPr="002D4250">
        <w:rPr>
          <w:rFonts w:ascii="Bahnschrift" w:hAnsi="Bahnschrift"/>
        </w:rPr>
        <w:t>, 737–764. https://doi.org/10.1007/s10902-019-00095-w</w:t>
      </w:r>
    </w:p>
    <w:p w14:paraId="0E7E30E5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A2687B4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Mores, J. (2022). Work From Home Satisfaction: Filipino Remote Workers and the Covid-19 Pandemic. </w:t>
      </w:r>
      <w:r w:rsidRPr="002D4250">
        <w:rPr>
          <w:rFonts w:ascii="Bahnschrift" w:hAnsi="Bahnschrift"/>
          <w:i/>
          <w:iCs/>
        </w:rPr>
        <w:t>Asia Pacific Journal of Management and Sustainable Development, Vol. 10</w:t>
      </w:r>
      <w:r w:rsidRPr="002D4250">
        <w:rPr>
          <w:rFonts w:ascii="Bahnschrift" w:hAnsi="Bahnschrift"/>
        </w:rPr>
        <w:t>, No. 2, March 2022.</w:t>
      </w:r>
    </w:p>
    <w:p w14:paraId="5330B4F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0E9A765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Niemiec, R. M., &amp; Pearce, R. (2021). The practice of character strengths: Unifying definitions, principles, and exploration of what’s soaring, emerging, and ripe with potential in science and in practice. </w:t>
      </w:r>
      <w:r w:rsidRPr="002D4250">
        <w:rPr>
          <w:rFonts w:ascii="Bahnschrift" w:hAnsi="Bahnschrift"/>
          <w:i/>
          <w:iCs/>
        </w:rPr>
        <w:t>Frontiers in Psychology, 14</w:t>
      </w:r>
      <w:r w:rsidRPr="002D4250">
        <w:rPr>
          <w:rFonts w:ascii="Bahnschrift" w:hAnsi="Bahnschrift"/>
        </w:rPr>
        <w:t>, 1147569. https://doi.org/10.3389/fpsyg.2020.590220</w:t>
      </w:r>
    </w:p>
    <w:p w14:paraId="56BBAE7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79200B06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Park, N., &amp; Peterson, C. (2010). Does it matter where we live? The urban psychology of character strengths. </w:t>
      </w:r>
      <w:r w:rsidRPr="002D4250">
        <w:rPr>
          <w:rFonts w:ascii="Bahnschrift" w:hAnsi="Bahnschrift"/>
          <w:i/>
          <w:iCs/>
        </w:rPr>
        <w:t>American Psychologist, 65</w:t>
      </w:r>
      <w:r w:rsidRPr="002D4250">
        <w:rPr>
          <w:rFonts w:ascii="Bahnschrift" w:hAnsi="Bahnschrift"/>
        </w:rPr>
        <w:t>(6), 535–547.</w:t>
      </w:r>
    </w:p>
    <w:p w14:paraId="5D53ED8C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77CD042C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Park, N., Peterson, C., &amp; Seligman, M. E. P. (2006). Character strengths in fifty-four nations and the fifty US states. </w:t>
      </w:r>
      <w:r w:rsidRPr="002D4250">
        <w:rPr>
          <w:rFonts w:ascii="Bahnschrift" w:hAnsi="Bahnschrift"/>
          <w:i/>
          <w:iCs/>
        </w:rPr>
        <w:t>Journal of Positive Psychology, 1</w:t>
      </w:r>
      <w:r w:rsidRPr="002D4250">
        <w:rPr>
          <w:rFonts w:ascii="Bahnschrift" w:hAnsi="Bahnschrift"/>
        </w:rPr>
        <w:t>(3), 118–129.</w:t>
      </w:r>
    </w:p>
    <w:p w14:paraId="0F2616E8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43496CC4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Peterson, C., &amp; Seligman, M. E. P. (2004). </w:t>
      </w:r>
      <w:r w:rsidRPr="002D4250">
        <w:rPr>
          <w:rFonts w:ascii="Bahnschrift" w:hAnsi="Bahnschrift"/>
          <w:i/>
          <w:iCs/>
        </w:rPr>
        <w:t>Character strengths and virtues: A handbook and classification</w:t>
      </w:r>
      <w:r w:rsidRPr="002D4250">
        <w:rPr>
          <w:rFonts w:ascii="Bahnschrift" w:hAnsi="Bahnschrift"/>
        </w:rPr>
        <w:t>. Oxford University Press.</w:t>
      </w:r>
    </w:p>
    <w:p w14:paraId="6F20211D" w14:textId="77777777" w:rsidR="006A1079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DE74AA" w14:textId="5F3E2BB8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>Peterson, C., Stephens, J. P., Park, N., Lee, F., &amp; Seligman, M. E. P. (2009). Strengths of character and work. In N. Garcea, S. Harrington, &amp; P. A. Linley (Eds.),</w:t>
      </w:r>
      <w:r w:rsidRPr="002D4250">
        <w:rPr>
          <w:rFonts w:ascii="Bahnschrift" w:hAnsi="Bahnschrift"/>
          <w:i/>
          <w:iCs/>
        </w:rPr>
        <w:t xml:space="preserve"> Oxford handbook of positive psychology and work</w:t>
      </w:r>
      <w:r w:rsidRPr="002D4250">
        <w:rPr>
          <w:rFonts w:ascii="Bahnschrift" w:hAnsi="Bahnschrift"/>
        </w:rPr>
        <w:t xml:space="preserve"> (pp. 221–234). Oxford University Press.</w:t>
      </w:r>
    </w:p>
    <w:p w14:paraId="5B2E9950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25BC8022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Resurreccion, R. (2017). A survey of character strengths of Filipinos using VIA-IS Filipino version. </w:t>
      </w:r>
      <w:r w:rsidRPr="002D4250">
        <w:rPr>
          <w:rFonts w:ascii="Bahnschrift" w:hAnsi="Bahnschrift"/>
          <w:i/>
          <w:iCs/>
        </w:rPr>
        <w:t>Philippine Journal of Counseling Psychology, 19</w:t>
      </w:r>
      <w:r w:rsidRPr="002D4250">
        <w:rPr>
          <w:rFonts w:ascii="Bahnschrift" w:hAnsi="Bahnschrift"/>
        </w:rPr>
        <w:t>(1), 81–94.</w:t>
      </w:r>
    </w:p>
    <w:p w14:paraId="4B8C6BAC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650B7EB9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lastRenderedPageBreak/>
        <w:t xml:space="preserve">Philippine Statistics Authority. (n.d.). </w:t>
      </w:r>
      <w:r w:rsidRPr="002D4250">
        <w:rPr>
          <w:rFonts w:ascii="Bahnschrift" w:hAnsi="Bahnschrift"/>
          <w:i/>
          <w:iCs/>
        </w:rPr>
        <w:t>Highly urbanized cities (HUCs) classification</w:t>
      </w:r>
      <w:r w:rsidRPr="002D4250">
        <w:rPr>
          <w:rFonts w:ascii="Bahnschrift" w:hAnsi="Bahnschrift"/>
        </w:rPr>
        <w:t>. https://psa.gov.ph/classification/psgc/cities</w:t>
      </w:r>
    </w:p>
    <w:p w14:paraId="050965D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54957CE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Republic of the Philippines. (1991). </w:t>
      </w:r>
      <w:r w:rsidRPr="002D4250">
        <w:rPr>
          <w:rFonts w:ascii="Bahnschrift" w:hAnsi="Bahnschrift"/>
          <w:i/>
          <w:iCs/>
        </w:rPr>
        <w:t>Republic Act No. 7160: The Local Government Code of 1991.</w:t>
      </w:r>
      <w:r w:rsidRPr="002D4250">
        <w:rPr>
          <w:rFonts w:ascii="Bahnschrift" w:hAnsi="Bahnschrift"/>
        </w:rPr>
        <w:t xml:space="preserve"> https://www.officialgazette.gov.ph/1991/10/10/republic-act-no-7160/</w:t>
      </w:r>
    </w:p>
    <w:p w14:paraId="05E60E9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65CAEB8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>Rosenberg, M. J., &amp; Hovland, C. I. (1960). Cognitive, affective, and behavioral components of attitudes. In C. I. Hovland &amp; M. J. Rosenberg (Eds.),</w:t>
      </w:r>
      <w:r w:rsidRPr="002D4250">
        <w:rPr>
          <w:rFonts w:ascii="Bahnschrift" w:hAnsi="Bahnschrift"/>
          <w:i/>
          <w:iCs/>
        </w:rPr>
        <w:t xml:space="preserve"> Attitude organization and change</w:t>
      </w:r>
      <w:r w:rsidRPr="002D4250">
        <w:rPr>
          <w:rFonts w:ascii="Bahnschrift" w:hAnsi="Bahnschrift"/>
        </w:rPr>
        <w:t xml:space="preserve"> (pp. 1–14). Yale University Press.</w:t>
      </w:r>
    </w:p>
    <w:p w14:paraId="34B9B198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52DEE61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Ryff, C. D. (1989). Happiness is everything, or is it? Explorations on the meaning of psychological well-being. </w:t>
      </w:r>
      <w:r w:rsidRPr="002D4250">
        <w:rPr>
          <w:rFonts w:ascii="Bahnschrift" w:hAnsi="Bahnschrift"/>
          <w:i/>
          <w:iCs/>
        </w:rPr>
        <w:t>Journal of Personality and Social Psychology, 57</w:t>
      </w:r>
      <w:r w:rsidRPr="002D4250">
        <w:rPr>
          <w:rFonts w:ascii="Bahnschrift" w:hAnsi="Bahnschrift"/>
        </w:rPr>
        <w:t>(6), 1069–1081. https://doi.org/10.1037/0022-3514.57.6.1069</w:t>
      </w:r>
    </w:p>
    <w:p w14:paraId="4C2ED4D4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3BA7B13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Ryff, C. D., &amp; Keyes, C. L. M. (1995). The structure of psychological well-being revisited. </w:t>
      </w:r>
      <w:r w:rsidRPr="002D4250">
        <w:rPr>
          <w:rFonts w:ascii="Bahnschrift" w:hAnsi="Bahnschrift"/>
          <w:i/>
          <w:iCs/>
        </w:rPr>
        <w:t>Journal of Personality and Social Psychology, 69</w:t>
      </w:r>
      <w:r w:rsidRPr="002D4250">
        <w:rPr>
          <w:rFonts w:ascii="Bahnschrift" w:hAnsi="Bahnschrift"/>
        </w:rPr>
        <w:t>(4), 719–727. http://dx.doi.org/10.1037/0022-3514.69.4.719</w:t>
      </w:r>
    </w:p>
    <w:p w14:paraId="2B476467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6CE384D4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SEEK, Boston Consulting Group (BCG), &amp; The Network. (2023, March 3). </w:t>
      </w:r>
      <w:r w:rsidRPr="002D4250">
        <w:rPr>
          <w:rFonts w:ascii="Bahnschrift" w:hAnsi="Bahnschrift"/>
          <w:i/>
          <w:iCs/>
        </w:rPr>
        <w:t>What jobseekers wish employers knew: Unlocking the future of recruitment</w:t>
      </w:r>
      <w:r w:rsidRPr="002D4250">
        <w:rPr>
          <w:rFonts w:ascii="Bahnschrift" w:hAnsi="Bahnschrift"/>
        </w:rPr>
        <w:t>.</w:t>
      </w:r>
    </w:p>
    <w:p w14:paraId="6F6BA8CE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037E757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Seligman, M. E. P. (2011). </w:t>
      </w:r>
      <w:r w:rsidRPr="002D4250">
        <w:rPr>
          <w:rFonts w:ascii="Bahnschrift" w:hAnsi="Bahnschrift"/>
          <w:i/>
          <w:iCs/>
        </w:rPr>
        <w:t>Flourish: A visionary new understanding of happiness and well-being</w:t>
      </w:r>
      <w:r w:rsidRPr="002D4250">
        <w:rPr>
          <w:rFonts w:ascii="Bahnschrift" w:hAnsi="Bahnschrift"/>
        </w:rPr>
        <w:t>. Free Press.</w:t>
      </w:r>
    </w:p>
    <w:p w14:paraId="4BB2BBD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22DDDD29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Seligman, M. E. P., &amp; Csikszentmihalyi, M. (2000). Positive psychology: An introduction. </w:t>
      </w:r>
      <w:r w:rsidRPr="002D4250">
        <w:rPr>
          <w:rFonts w:ascii="Bahnschrift" w:hAnsi="Bahnschrift"/>
          <w:i/>
          <w:iCs/>
        </w:rPr>
        <w:t>American Psychologist, 55</w:t>
      </w:r>
      <w:r w:rsidRPr="002D4250">
        <w:rPr>
          <w:rFonts w:ascii="Bahnschrift" w:hAnsi="Bahnschrift"/>
        </w:rPr>
        <w:t>(1), 5–14. https://doi.org/10.1037/0003-066X.55.1.5</w:t>
      </w:r>
    </w:p>
    <w:p w14:paraId="347A3980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4FFCA18A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Simpson, E., Sutton, A., Cantrell, A., Clowes, M., Weich, S., Bentley-Hollins, K., Visintin, C., &amp; Axtell, C. (2024). Effectiveness of interventions to improve job-related well-being of employees working from home: A rapid review. </w:t>
      </w:r>
      <w:r w:rsidRPr="002D4250">
        <w:rPr>
          <w:rFonts w:ascii="Bahnschrift" w:hAnsi="Bahnschrift"/>
          <w:i/>
          <w:iCs/>
        </w:rPr>
        <w:t>Discover Psychology, 4</w:t>
      </w:r>
      <w:r w:rsidRPr="002D4250">
        <w:rPr>
          <w:rFonts w:ascii="Bahnschrift" w:hAnsi="Bahnschrift"/>
        </w:rPr>
        <w:t>. https://doi.org/10.1007/s44202-024-00184-9</w:t>
      </w:r>
    </w:p>
    <w:p w14:paraId="29CE1442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EBFBBF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Snyder, C. R., Harris, C., Anderson, J. R., Holleran, S. A., Irving, L. M., Sigmon, S. T., Yoshinobu, L., Gibb, J., </w:t>
      </w:r>
      <w:proofErr w:type="spellStart"/>
      <w:r w:rsidRPr="002D4250">
        <w:rPr>
          <w:rFonts w:ascii="Bahnschrift" w:hAnsi="Bahnschrift"/>
        </w:rPr>
        <w:t>Langelle</w:t>
      </w:r>
      <w:proofErr w:type="spellEnd"/>
      <w:r w:rsidRPr="002D4250">
        <w:rPr>
          <w:rFonts w:ascii="Bahnschrift" w:hAnsi="Bahnschrift"/>
        </w:rPr>
        <w:t xml:space="preserve">, C., &amp; Harney, P. (1991).  The will and the ways: Development and validation of an individual-differences measure of hope. </w:t>
      </w:r>
      <w:r w:rsidRPr="002D4250">
        <w:rPr>
          <w:rFonts w:ascii="Bahnschrift" w:hAnsi="Bahnschrift"/>
          <w:i/>
          <w:iCs/>
        </w:rPr>
        <w:t>Journal of Personality and Social Psychology, 60</w:t>
      </w:r>
      <w:r w:rsidRPr="002D4250">
        <w:rPr>
          <w:rFonts w:ascii="Bahnschrift" w:hAnsi="Bahnschrift"/>
        </w:rPr>
        <w:t>(4), 570–585. https://doi.org/10.1037/0022-3514.60.4.570</w:t>
      </w:r>
    </w:p>
    <w:p w14:paraId="3525AB13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20C5D5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Spector, P. E. (1997). </w:t>
      </w:r>
      <w:r w:rsidRPr="002D4250">
        <w:rPr>
          <w:rFonts w:ascii="Bahnschrift" w:hAnsi="Bahnschrift"/>
          <w:i/>
          <w:iCs/>
        </w:rPr>
        <w:t>Job satisfaction: Application, assessment, causes, and consequences</w:t>
      </w:r>
      <w:r w:rsidRPr="002D4250">
        <w:rPr>
          <w:rFonts w:ascii="Bahnschrift" w:hAnsi="Bahnschrift"/>
        </w:rPr>
        <w:t>. Sage Publications</w:t>
      </w:r>
    </w:p>
    <w:p w14:paraId="61522C42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2878BC71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Spector, P. E. (2022). </w:t>
      </w:r>
      <w:r w:rsidRPr="002D4250">
        <w:rPr>
          <w:rFonts w:ascii="Bahnschrift" w:hAnsi="Bahnschrift"/>
          <w:i/>
          <w:iCs/>
        </w:rPr>
        <w:t>Job satisfaction: From assessment to intervention</w:t>
      </w:r>
      <w:r w:rsidRPr="002D4250">
        <w:rPr>
          <w:rFonts w:ascii="Bahnschrift" w:hAnsi="Bahnschrift"/>
        </w:rPr>
        <w:t>. Routledge.</w:t>
      </w:r>
    </w:p>
    <w:p w14:paraId="3AE1FF89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0B15055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Spector, P. E. (1985). Measurement of human service staff satisfaction: Development of the Job Satisfaction Survey. </w:t>
      </w:r>
      <w:r w:rsidRPr="002D4250">
        <w:rPr>
          <w:rFonts w:ascii="Bahnschrift" w:hAnsi="Bahnschrift"/>
          <w:i/>
          <w:iCs/>
        </w:rPr>
        <w:t>American Journal of Community Psychology, 13</w:t>
      </w:r>
      <w:r w:rsidRPr="002D4250">
        <w:rPr>
          <w:rFonts w:ascii="Bahnschrift" w:hAnsi="Bahnschrift"/>
        </w:rPr>
        <w:t>(6), 693–713. https://doi.org/10.1007/BF00929796</w:t>
      </w:r>
    </w:p>
    <w:p w14:paraId="407B650D" w14:textId="77777777" w:rsidR="006A1079" w:rsidRPr="002D4250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 </w:t>
      </w:r>
    </w:p>
    <w:p w14:paraId="1DCC34C7" w14:textId="025A5A13" w:rsidR="00B517BC" w:rsidRPr="006A1079" w:rsidRDefault="006A1079" w:rsidP="006A107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D4250">
        <w:rPr>
          <w:rFonts w:ascii="Bahnschrift" w:hAnsi="Bahnschrift"/>
        </w:rPr>
        <w:t xml:space="preserve">VIA Institute on Character. (n.d.). </w:t>
      </w:r>
      <w:r w:rsidRPr="002D4250">
        <w:rPr>
          <w:rFonts w:ascii="Bahnschrift" w:hAnsi="Bahnschrift"/>
          <w:i/>
          <w:iCs/>
        </w:rPr>
        <w:t>Frequently asked questions: Using VIA assessments in research studies</w:t>
      </w:r>
      <w:r w:rsidRPr="002D4250">
        <w:rPr>
          <w:rFonts w:ascii="Bahnschrift" w:hAnsi="Bahnschrift"/>
        </w:rPr>
        <w:t xml:space="preserve">. </w:t>
      </w:r>
      <w:r w:rsidRPr="004B4496">
        <w:rPr>
          <w:rFonts w:ascii="Bahnschrift" w:hAnsi="Bahnschrift"/>
        </w:rPr>
        <w:t>https://www.viacharacter.org/faq</w:t>
      </w:r>
    </w:p>
    <w:p w14:paraId="7F55EAF9" w14:textId="4E37BB98" w:rsidR="00671F20" w:rsidRPr="00487F83" w:rsidRDefault="00671F20" w:rsidP="00487F83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487F8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68CFA" w14:textId="77777777" w:rsidR="003237E0" w:rsidRDefault="003237E0" w:rsidP="00290EE2">
      <w:pPr>
        <w:spacing w:after="0" w:line="240" w:lineRule="auto"/>
      </w:pPr>
      <w:r>
        <w:separator/>
      </w:r>
    </w:p>
  </w:endnote>
  <w:endnote w:type="continuationSeparator" w:id="0">
    <w:p w14:paraId="3BB40F8E" w14:textId="77777777" w:rsidR="003237E0" w:rsidRDefault="003237E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1D8C0" w14:textId="77777777" w:rsidR="003237E0" w:rsidRDefault="003237E0" w:rsidP="00290EE2">
      <w:pPr>
        <w:spacing w:after="0" w:line="240" w:lineRule="auto"/>
      </w:pPr>
      <w:r>
        <w:separator/>
      </w:r>
    </w:p>
  </w:footnote>
  <w:footnote w:type="continuationSeparator" w:id="0">
    <w:p w14:paraId="0420B6C5" w14:textId="77777777" w:rsidR="003237E0" w:rsidRDefault="003237E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A779A"/>
    <w:rsid w:val="000B20E3"/>
    <w:rsid w:val="000C2E76"/>
    <w:rsid w:val="000F5057"/>
    <w:rsid w:val="00122780"/>
    <w:rsid w:val="001803A8"/>
    <w:rsid w:val="001F54EA"/>
    <w:rsid w:val="00246867"/>
    <w:rsid w:val="00290EE2"/>
    <w:rsid w:val="002D330A"/>
    <w:rsid w:val="002D3698"/>
    <w:rsid w:val="002D436B"/>
    <w:rsid w:val="002F25AC"/>
    <w:rsid w:val="003237E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0700"/>
    <w:rsid w:val="00487414"/>
    <w:rsid w:val="00487F83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A1079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27088"/>
    <w:rsid w:val="00E5333A"/>
    <w:rsid w:val="00E84A47"/>
    <w:rsid w:val="00EA227F"/>
    <w:rsid w:val="00EA7056"/>
    <w:rsid w:val="00EC4E5D"/>
    <w:rsid w:val="00EC5128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07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40</cp:revision>
  <cp:lastPrinted>2026-02-21T05:03:00Z</cp:lastPrinted>
  <dcterms:created xsi:type="dcterms:W3CDTF">2025-12-03T11:08:00Z</dcterms:created>
  <dcterms:modified xsi:type="dcterms:W3CDTF">2026-05-21T04:28:00Z</dcterms:modified>
</cp:coreProperties>
</file>