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195BF" w14:textId="77777777" w:rsidR="00081CEF" w:rsidRPr="007D2BBC" w:rsidRDefault="00081CEF" w:rsidP="00081CE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172A943C" w14:textId="77777777" w:rsidR="00081CEF" w:rsidRDefault="00081CEF" w:rsidP="00081CE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7857F16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7C023E">
        <w:rPr>
          <w:rFonts w:ascii="Bahnschrift" w:hAnsi="Bahnschrift"/>
        </w:rPr>
        <w:t xml:space="preserve">ADP Research Institute. (2024, June 3). </w:t>
      </w:r>
      <w:r w:rsidRPr="007C023E">
        <w:rPr>
          <w:rStyle w:val="Emphasis"/>
          <w:rFonts w:ascii="Bahnschrift" w:hAnsi="Bahnschrift"/>
        </w:rPr>
        <w:t>People at</w:t>
      </w:r>
      <w:r>
        <w:rPr>
          <w:rStyle w:val="Emphasis"/>
          <w:rFonts w:ascii="Bahnschrift" w:hAnsi="Bahnschrift"/>
        </w:rPr>
        <w:t xml:space="preserve"> </w:t>
      </w:r>
      <w:r w:rsidRPr="007C023E">
        <w:rPr>
          <w:rStyle w:val="Emphasis"/>
          <w:rFonts w:ascii="Bahnschrift" w:hAnsi="Bahnschrift"/>
        </w:rPr>
        <w:t>Work 2024: Workers recalibrated expectations amid the great transition</w:t>
      </w:r>
      <w:r w:rsidRPr="007C023E">
        <w:rPr>
          <w:rFonts w:ascii="Bahnschrift" w:hAnsi="Bahnschrift"/>
        </w:rPr>
        <w:t>. ADP, Inc. https://mediacenter.adp.com/2024-06-03-ADP-Research-Institute-People-at-Work-2024</w:t>
      </w:r>
    </w:p>
    <w:p w14:paraId="37695F29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747E83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>Al-</w:t>
      </w:r>
      <w:proofErr w:type="spellStart"/>
      <w:r w:rsidRPr="007C023E">
        <w:rPr>
          <w:rFonts w:ascii="Bahnschrift" w:hAnsi="Bahnschrift"/>
        </w:rPr>
        <w:t>Suraihi</w:t>
      </w:r>
      <w:proofErr w:type="spellEnd"/>
      <w:r w:rsidRPr="007C023E">
        <w:rPr>
          <w:rFonts w:ascii="Bahnschrift" w:hAnsi="Bahnschrift"/>
        </w:rPr>
        <w:t xml:space="preserve">, W. A., </w:t>
      </w:r>
      <w:proofErr w:type="spellStart"/>
      <w:r w:rsidRPr="007C023E">
        <w:rPr>
          <w:rFonts w:ascii="Bahnschrift" w:hAnsi="Bahnschrift"/>
        </w:rPr>
        <w:t>Samikon</w:t>
      </w:r>
      <w:proofErr w:type="spellEnd"/>
      <w:r w:rsidRPr="007C023E">
        <w:rPr>
          <w:rFonts w:ascii="Bahnschrift" w:hAnsi="Bahnschrift"/>
        </w:rPr>
        <w:t>, S. A., Al-</w:t>
      </w:r>
      <w:proofErr w:type="spellStart"/>
      <w:r w:rsidRPr="007C023E">
        <w:rPr>
          <w:rFonts w:ascii="Bahnschrift" w:hAnsi="Bahnschrift"/>
        </w:rPr>
        <w:t>Suraihi</w:t>
      </w:r>
      <w:proofErr w:type="spellEnd"/>
      <w:r w:rsidRPr="007C023E">
        <w:rPr>
          <w:rFonts w:ascii="Bahnschrift" w:hAnsi="Bahnschrift"/>
        </w:rPr>
        <w:t xml:space="preserve">, A. H. A., &amp; Ibrahim, I. (2021). Employee motivation and its impact on job performance: A study of employees in the service sector. </w:t>
      </w:r>
      <w:r w:rsidRPr="007C023E">
        <w:rPr>
          <w:rFonts w:ascii="Bahnschrift" w:hAnsi="Bahnschrift"/>
          <w:i/>
          <w:iCs/>
        </w:rPr>
        <w:t>Journal of Asian Finance, Economics and Business, 8</w:t>
      </w:r>
      <w:r w:rsidRPr="007C023E">
        <w:rPr>
          <w:rFonts w:ascii="Bahnschrift" w:hAnsi="Bahnschrift"/>
        </w:rPr>
        <w:t xml:space="preserve">(1), 1021–1030. </w:t>
      </w:r>
      <w:hyperlink r:id="rId7" w:history="1">
        <w:r w:rsidRPr="007C023E">
          <w:rPr>
            <w:rStyle w:val="Hyperlink"/>
            <w:rFonts w:ascii="Bahnschrift" w:hAnsi="Bahnschrift"/>
            <w:color w:val="auto"/>
            <w:u w:val="none"/>
          </w:rPr>
          <w:t>https://doi.org/10.13106/jafeb.2021.vol8.no1.1021</w:t>
        </w:r>
      </w:hyperlink>
    </w:p>
    <w:p w14:paraId="70264087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866C30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Ahmad, Z., Rahman, M., &amp; Khan, I. (2022). The impact of management practices on employee trust and organizational commitment. </w:t>
      </w:r>
      <w:r w:rsidRPr="007C023E">
        <w:rPr>
          <w:rStyle w:val="Emphasis"/>
          <w:rFonts w:ascii="Bahnschrift" w:hAnsi="Bahnschrift"/>
        </w:rPr>
        <w:t>Journal of Organizational Behavior Research, 7</w:t>
      </w:r>
      <w:r w:rsidRPr="007C023E">
        <w:rPr>
          <w:rFonts w:ascii="Bahnschrift" w:hAnsi="Bahnschrift"/>
        </w:rPr>
        <w:t>(2), 115–130.</w:t>
      </w:r>
    </w:p>
    <w:p w14:paraId="6DF12BB3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26700E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Chen, Z., Zhang, Y., &amp; Wang, M. (2022). The impact of job autonomy and responsibility on employee satisfaction and proactive behavior. </w:t>
      </w:r>
      <w:r w:rsidRPr="007C023E">
        <w:rPr>
          <w:rFonts w:ascii="Bahnschrift" w:hAnsi="Bahnschrift"/>
          <w:i/>
          <w:iCs/>
        </w:rPr>
        <w:t>Journal of Organizational Behavior Research, 7</w:t>
      </w:r>
      <w:r w:rsidRPr="007C023E">
        <w:rPr>
          <w:rFonts w:ascii="Bahnschrift" w:hAnsi="Bahnschrift"/>
        </w:rPr>
        <w:t>(2), 45–60.</w:t>
      </w:r>
    </w:p>
    <w:p w14:paraId="55A5B701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6A8D1C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Deci, E. L., &amp; Ryan, R. M. (2000). The “what” and “why” of goal pursuits: Human needs and the self-determination of behavior. </w:t>
      </w:r>
      <w:r w:rsidRPr="007C023E">
        <w:rPr>
          <w:rFonts w:ascii="Bahnschrift" w:hAnsi="Bahnschrift"/>
          <w:i/>
          <w:iCs/>
        </w:rPr>
        <w:t>Psychological Inquiry, 11</w:t>
      </w:r>
      <w:r w:rsidRPr="007C023E">
        <w:rPr>
          <w:rFonts w:ascii="Bahnschrift" w:hAnsi="Bahnschrift"/>
        </w:rPr>
        <w:t>(4), 227–268. https://doi.org/10.1207/S15327965PLI1104_01</w:t>
      </w:r>
    </w:p>
    <w:p w14:paraId="7FB44CA6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ED8892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Delos Santos, R. A. (2023). Employee motivation and service quality in the Philippine food and beverage industry. </w:t>
      </w:r>
      <w:r w:rsidRPr="007C023E">
        <w:rPr>
          <w:rFonts w:ascii="Bahnschrift" w:hAnsi="Bahnschrift"/>
          <w:i/>
          <w:iCs/>
        </w:rPr>
        <w:t>International Journal of Hospitality and Tourism Studies, 10</w:t>
      </w:r>
      <w:r w:rsidRPr="007C023E">
        <w:rPr>
          <w:rFonts w:ascii="Bahnschrift" w:hAnsi="Bahnschrift"/>
        </w:rPr>
        <w:t>(1), 67–82.</w:t>
      </w:r>
    </w:p>
    <w:p w14:paraId="2D9D2414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Ersoya, A. (2024). </w:t>
      </w:r>
      <w:r w:rsidRPr="00310E95">
        <w:rPr>
          <w:rStyle w:val="Emphasis"/>
          <w:rFonts w:ascii="Bahnschrift" w:hAnsi="Bahnschrift"/>
          <w:i w:val="0"/>
          <w:iCs w:val="0"/>
        </w:rPr>
        <w:t>The relationship between job satisfaction and turnover intention: A meta-analysis</w:t>
      </w:r>
      <w:r w:rsidRPr="00310E95">
        <w:rPr>
          <w:rFonts w:ascii="Bahnschrift" w:hAnsi="Bahnschrift"/>
          <w:i/>
          <w:iCs/>
        </w:rPr>
        <w:t xml:space="preserve">. </w:t>
      </w:r>
      <w:proofErr w:type="spellStart"/>
      <w:r w:rsidRPr="00310E95">
        <w:rPr>
          <w:rStyle w:val="Emphasis"/>
          <w:rFonts w:ascii="Bahnschrift" w:hAnsi="Bahnschrift"/>
          <w:i w:val="0"/>
          <w:iCs w:val="0"/>
        </w:rPr>
        <w:t>İş</w:t>
      </w:r>
      <w:proofErr w:type="spellEnd"/>
      <w:r w:rsidRPr="00310E95">
        <w:rPr>
          <w:rStyle w:val="Emphasis"/>
          <w:rFonts w:ascii="Bahnschrift" w:hAnsi="Bahnschrift"/>
          <w:i w:val="0"/>
          <w:iCs w:val="0"/>
        </w:rPr>
        <w:t xml:space="preserve"> </w:t>
      </w:r>
      <w:proofErr w:type="spellStart"/>
      <w:r w:rsidRPr="00310E95">
        <w:rPr>
          <w:rStyle w:val="Emphasis"/>
          <w:rFonts w:ascii="Bahnschrift" w:hAnsi="Bahnschrift"/>
          <w:i w:val="0"/>
          <w:iCs w:val="0"/>
        </w:rPr>
        <w:t>ve</w:t>
      </w:r>
      <w:proofErr w:type="spellEnd"/>
      <w:r w:rsidRPr="00310E95">
        <w:rPr>
          <w:rStyle w:val="Emphasis"/>
          <w:rFonts w:ascii="Bahnschrift" w:hAnsi="Bahnschrift"/>
          <w:i w:val="0"/>
          <w:iCs w:val="0"/>
        </w:rPr>
        <w:t xml:space="preserve"> </w:t>
      </w:r>
      <w:proofErr w:type="spellStart"/>
      <w:r w:rsidRPr="00310E95">
        <w:rPr>
          <w:rStyle w:val="Emphasis"/>
          <w:rFonts w:ascii="Bahnschrift" w:hAnsi="Bahnschrift"/>
          <w:i w:val="0"/>
          <w:iCs w:val="0"/>
        </w:rPr>
        <w:t>İnsan</w:t>
      </w:r>
      <w:proofErr w:type="spellEnd"/>
      <w:r w:rsidRPr="00310E95">
        <w:rPr>
          <w:rStyle w:val="Emphasis"/>
          <w:rFonts w:ascii="Bahnschrift" w:hAnsi="Bahnschrift"/>
          <w:i w:val="0"/>
          <w:iCs w:val="0"/>
        </w:rPr>
        <w:t xml:space="preserve"> </w:t>
      </w:r>
      <w:proofErr w:type="spellStart"/>
      <w:r w:rsidRPr="00310E95">
        <w:rPr>
          <w:rStyle w:val="Emphasis"/>
          <w:rFonts w:ascii="Bahnschrift" w:hAnsi="Bahnschrift"/>
          <w:i w:val="0"/>
          <w:iCs w:val="0"/>
        </w:rPr>
        <w:t>Dergisi</w:t>
      </w:r>
      <w:proofErr w:type="spellEnd"/>
      <w:r>
        <w:rPr>
          <w:rStyle w:val="Emphasis"/>
          <w:rFonts w:ascii="Bahnschrift" w:hAnsi="Bahnschrift"/>
          <w:i w:val="0"/>
          <w:iCs w:val="0"/>
        </w:rPr>
        <w:t xml:space="preserve">, </w:t>
      </w:r>
      <w:r w:rsidRPr="007C023E">
        <w:rPr>
          <w:rStyle w:val="Emphasis"/>
          <w:rFonts w:ascii="Bahnschrift" w:hAnsi="Bahnschrift"/>
        </w:rPr>
        <w:t>Journal of Human and Work</w:t>
      </w:r>
      <w:r w:rsidRPr="007C023E">
        <w:rPr>
          <w:rFonts w:ascii="Bahnschrift" w:hAnsi="Bahnschrift"/>
        </w:rPr>
        <w:t>,</w:t>
      </w:r>
      <w:r w:rsidRPr="00310E95">
        <w:rPr>
          <w:rFonts w:ascii="Bahnschrift" w:hAnsi="Bahnschrift"/>
          <w:i/>
          <w:iCs/>
        </w:rPr>
        <w:t xml:space="preserve"> 11</w:t>
      </w:r>
      <w:r w:rsidRPr="007C023E">
        <w:rPr>
          <w:rFonts w:ascii="Bahnschrift" w:hAnsi="Bahnschrift"/>
        </w:rPr>
        <w:t xml:space="preserve">(2), 115–124. </w:t>
      </w:r>
      <w:hyperlink r:id="rId8" w:history="1">
        <w:r w:rsidRPr="007C023E">
          <w:rPr>
            <w:rStyle w:val="Hyperlink"/>
            <w:rFonts w:ascii="Bahnschrift" w:hAnsi="Bahnschrift"/>
            <w:color w:val="auto"/>
            <w:u w:val="none"/>
          </w:rPr>
          <w:t>https://doi.org/10.18394/iid.1464432</w:t>
        </w:r>
      </w:hyperlink>
    </w:p>
    <w:p w14:paraId="007DE158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3AAAC8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Gagné, M., Parker, S. K., Griffin, M. A., Dunlop, P. D., Knight, C., </w:t>
      </w:r>
      <w:proofErr w:type="spellStart"/>
      <w:r w:rsidRPr="007C023E">
        <w:rPr>
          <w:rFonts w:ascii="Bahnschrift" w:hAnsi="Bahnschrift"/>
        </w:rPr>
        <w:t>Klonek</w:t>
      </w:r>
      <w:proofErr w:type="spellEnd"/>
      <w:r w:rsidRPr="007C023E">
        <w:rPr>
          <w:rFonts w:ascii="Bahnschrift" w:hAnsi="Bahnschrift"/>
        </w:rPr>
        <w:t xml:space="preserve">, F. E., &amp; Parent-Rocheleau, X. (2022). Understanding and shaping the future of work with self-determination theory. </w:t>
      </w:r>
      <w:r w:rsidRPr="007C023E">
        <w:rPr>
          <w:rFonts w:ascii="Bahnschrift" w:hAnsi="Bahnschrift"/>
          <w:i/>
          <w:iCs/>
        </w:rPr>
        <w:t>Nature Reviews Psychology, 1</w:t>
      </w:r>
      <w:r w:rsidRPr="007C023E">
        <w:rPr>
          <w:rFonts w:ascii="Bahnschrift" w:hAnsi="Bahnschrift"/>
        </w:rPr>
        <w:t>(7), 378–392. https://doi.org/10.1038/s44159-022-00056-x</w:t>
      </w:r>
    </w:p>
    <w:p w14:paraId="7DB6B53D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53D0D5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Garcia, M. L., &amp; Regala, J. P. (2022). Employee motivation and job performance in food service establishments in the Philippines. </w:t>
      </w:r>
      <w:r w:rsidRPr="007C023E">
        <w:rPr>
          <w:rFonts w:ascii="Bahnschrift" w:hAnsi="Bahnschrift"/>
          <w:i/>
          <w:iCs/>
        </w:rPr>
        <w:t>Philippine Journal of Hospitality and Business Management, 8</w:t>
      </w:r>
      <w:r w:rsidRPr="007C023E">
        <w:rPr>
          <w:rFonts w:ascii="Bahnschrift" w:hAnsi="Bahnschrift"/>
        </w:rPr>
        <w:t>(2), 45–58.</w:t>
      </w:r>
    </w:p>
    <w:p w14:paraId="5B7F55F7" w14:textId="77777777" w:rsidR="00081CEF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11D5B9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Garrido-Morgado, A., et al. (2024). High-performance work systems in the tourism industry. </w:t>
      </w:r>
      <w:r w:rsidRPr="007C023E">
        <w:rPr>
          <w:rFonts w:ascii="Bahnschrift" w:hAnsi="Bahnschrift"/>
          <w:i/>
          <w:iCs/>
        </w:rPr>
        <w:t>Administrative Sciences, 15</w:t>
      </w:r>
      <w:r w:rsidRPr="007C023E">
        <w:rPr>
          <w:rFonts w:ascii="Bahnschrift" w:hAnsi="Bahnschrift"/>
        </w:rPr>
        <w:t>(6), 195. https://doi.org/10.3390/admsci15060195</w:t>
      </w:r>
    </w:p>
    <w:p w14:paraId="2A40F0C0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60C7B9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Hackman, J. R., &amp; Oldham, G. R. (1976). Motivation through the design of work: Test of a theory. </w:t>
      </w:r>
      <w:r w:rsidRPr="007C023E">
        <w:rPr>
          <w:rFonts w:ascii="Bahnschrift" w:hAnsi="Bahnschrift"/>
          <w:i/>
          <w:iCs/>
        </w:rPr>
        <w:t>Organizational Behavior and Human Performance, 16</w:t>
      </w:r>
      <w:r w:rsidRPr="007C023E">
        <w:rPr>
          <w:rFonts w:ascii="Bahnschrift" w:hAnsi="Bahnschrift"/>
        </w:rPr>
        <w:t>(2), 250–279. https://doi.org/10.1016/0030-5073(76)90016-7</w:t>
      </w:r>
    </w:p>
    <w:p w14:paraId="53DAD31B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E196EB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Herzberg, F., Mausner, B., &amp; Snyderman, B. B. (1959). </w:t>
      </w:r>
      <w:r w:rsidRPr="007C023E">
        <w:rPr>
          <w:rFonts w:ascii="Bahnschrift" w:hAnsi="Bahnschrift"/>
          <w:i/>
          <w:iCs/>
        </w:rPr>
        <w:t>The</w:t>
      </w:r>
      <w:r w:rsidRPr="007C023E">
        <w:rPr>
          <w:rFonts w:ascii="Bahnschrift" w:hAnsi="Bahnschrift"/>
        </w:rPr>
        <w:t xml:space="preserve"> </w:t>
      </w:r>
      <w:r w:rsidRPr="007C023E">
        <w:rPr>
          <w:rFonts w:ascii="Bahnschrift" w:hAnsi="Bahnschrift"/>
          <w:i/>
          <w:iCs/>
        </w:rPr>
        <w:t>motivation to work</w:t>
      </w:r>
      <w:r w:rsidRPr="007C023E">
        <w:rPr>
          <w:rFonts w:ascii="Bahnschrift" w:hAnsi="Bahnschrift"/>
        </w:rPr>
        <w:t>. Wiley.</w:t>
      </w:r>
    </w:p>
    <w:p w14:paraId="45675C42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4B343B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lastRenderedPageBreak/>
        <w:t xml:space="preserve">Lee, S., &amp; Park, J. (2023). Leadership effectiveness and its influence on employee performance and commitment: Evidence from service organizations. </w:t>
      </w:r>
      <w:r w:rsidRPr="007C023E">
        <w:rPr>
          <w:rStyle w:val="Emphasis"/>
          <w:rFonts w:ascii="Bahnschrift" w:hAnsi="Bahnschrift"/>
        </w:rPr>
        <w:t>International Journal of Human Resource Management, 34</w:t>
      </w:r>
      <w:r w:rsidRPr="007C023E">
        <w:rPr>
          <w:rFonts w:ascii="Bahnschrift" w:hAnsi="Bahnschrift"/>
        </w:rPr>
        <w:t>(5), 890–905.</w:t>
      </w:r>
    </w:p>
    <w:p w14:paraId="451F969F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E22DC6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Maslow, A. H. (1943). </w:t>
      </w:r>
      <w:r w:rsidRPr="007C023E">
        <w:rPr>
          <w:rStyle w:val="Emphasis"/>
          <w:rFonts w:ascii="Bahnschrift" w:hAnsi="Bahnschrift"/>
        </w:rPr>
        <w:t>A theory of human motivation</w:t>
      </w:r>
      <w:r w:rsidRPr="007C023E">
        <w:rPr>
          <w:rFonts w:ascii="Bahnschrift" w:hAnsi="Bahnschrift"/>
        </w:rPr>
        <w:t xml:space="preserve">. </w:t>
      </w:r>
      <w:r w:rsidRPr="007C023E">
        <w:rPr>
          <w:rStyle w:val="Emphasis"/>
          <w:rFonts w:ascii="Bahnschrift" w:hAnsi="Bahnschrift"/>
        </w:rPr>
        <w:t>Psychological Review, 50</w:t>
      </w:r>
      <w:r w:rsidRPr="007C023E">
        <w:rPr>
          <w:rFonts w:ascii="Bahnschrift" w:hAnsi="Bahnschrift"/>
        </w:rPr>
        <w:t xml:space="preserve">(4), 370–396. </w:t>
      </w:r>
      <w:hyperlink r:id="rId9" w:tgtFrame="_new" w:history="1">
        <w:r w:rsidRPr="007C023E">
          <w:rPr>
            <w:rStyle w:val="Hyperlink"/>
            <w:rFonts w:ascii="Bahnschrift" w:hAnsi="Bahnschrift"/>
            <w:color w:val="auto"/>
            <w:u w:val="none"/>
          </w:rPr>
          <w:t>https://doi.org/10.1037/h0054346</w:t>
        </w:r>
      </w:hyperlink>
    </w:p>
    <w:p w14:paraId="6B02E0DD" w14:textId="77777777" w:rsidR="00081CEF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79799D" w14:textId="77777777" w:rsidR="00081CEF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Montejo, J., Santos, R., Villanueva, M., &amp; Dela Cruz, A. (2023). </w:t>
      </w:r>
      <w:r w:rsidRPr="007C023E">
        <w:rPr>
          <w:rFonts w:ascii="Bahnschrift" w:hAnsi="Bahnschrift"/>
          <w:i/>
          <w:iCs/>
        </w:rPr>
        <w:t>Job motivation among employees of hospitality establishments in Northern Iloilo</w:t>
      </w:r>
      <w:r w:rsidRPr="007C023E">
        <w:rPr>
          <w:rFonts w:ascii="Bahnschrift" w:hAnsi="Bahnschrift"/>
        </w:rPr>
        <w:t xml:space="preserve"> [Unpublished research]. Sara, Iloilo, Philippines.</w:t>
      </w:r>
    </w:p>
    <w:p w14:paraId="173B7BA4" w14:textId="77777777" w:rsidR="00081CEF" w:rsidRPr="007C023E" w:rsidRDefault="00081CEF" w:rsidP="00081CEF">
      <w:pPr>
        <w:suppressLineNumbers/>
        <w:spacing w:after="0" w:line="240" w:lineRule="auto"/>
        <w:ind w:left="1440" w:hanging="720"/>
        <w:jc w:val="both"/>
        <w:rPr>
          <w:rFonts w:ascii="Bahnschrift" w:hAnsi="Bahnschrift"/>
        </w:rPr>
      </w:pPr>
    </w:p>
    <w:p w14:paraId="600302DD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Philippine Statistics Authority. (2024). </w:t>
      </w:r>
      <w:r w:rsidRPr="007C023E">
        <w:rPr>
          <w:rFonts w:ascii="Bahnschrift" w:hAnsi="Bahnschrift"/>
          <w:i/>
          <w:iCs/>
        </w:rPr>
        <w:t>Regional economic performance of Western Visayas: Services sector growth report</w:t>
      </w:r>
      <w:r w:rsidRPr="007C023E">
        <w:rPr>
          <w:rFonts w:ascii="Bahnschrift" w:hAnsi="Bahnschrift"/>
        </w:rPr>
        <w:t>. https://psa.gov.ph</w:t>
      </w:r>
    </w:p>
    <w:p w14:paraId="6E91D2A4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4ACF2B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Philippine Statistics Authority Regional Statistical Services Office VI. (2025). </w:t>
      </w:r>
      <w:r w:rsidRPr="007C023E">
        <w:rPr>
          <w:rStyle w:val="Emphasis"/>
          <w:rFonts w:ascii="Bahnschrift" w:hAnsi="Bahnschrift"/>
        </w:rPr>
        <w:t>Labor market trends and services sector growth in Western Visayas</w:t>
      </w:r>
      <w:r w:rsidRPr="007C023E">
        <w:rPr>
          <w:rFonts w:ascii="Bahnschrift" w:hAnsi="Bahnschrift"/>
        </w:rPr>
        <w:t>. Philippine Statistics Authority.</w:t>
      </w:r>
    </w:p>
    <w:p w14:paraId="2FFA8C8C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EEAE4D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>Rahman, et al. (2023). Workplace stress and its impact on employee health and performance in healthcare settings. BMC Health Services Research, 23(1), 1-10.</w:t>
      </w:r>
    </w:p>
    <w:p w14:paraId="14A198D7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7133EB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Santos, R. D., &amp; Rivera, M. L. (2023). Role clarity, fairness, and employee performance in service organizations. </w:t>
      </w:r>
      <w:r w:rsidRPr="007C023E">
        <w:rPr>
          <w:rFonts w:ascii="Bahnschrift" w:hAnsi="Bahnschrift"/>
          <w:i/>
          <w:iCs/>
        </w:rPr>
        <w:t>International Journal of Management Studies, 10</w:t>
      </w:r>
      <w:r w:rsidRPr="007C023E">
        <w:rPr>
          <w:rFonts w:ascii="Bahnschrift" w:hAnsi="Bahnschrift"/>
        </w:rPr>
        <w:t>(1), 88–104.</w:t>
      </w:r>
    </w:p>
    <w:p w14:paraId="0FE1809C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0FAA07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Santos, J. P., &amp; Rivera, M. A. (2023). Organizational commitment and employee performance in public institutions: A correlational study. </w:t>
      </w:r>
      <w:r w:rsidRPr="007C023E">
        <w:rPr>
          <w:rStyle w:val="Emphasis"/>
          <w:rFonts w:ascii="Bahnschrift" w:hAnsi="Bahnschrift"/>
        </w:rPr>
        <w:t>International Journal of Management and Organizational Studies, 12</w:t>
      </w:r>
      <w:r w:rsidRPr="007C023E">
        <w:rPr>
          <w:rFonts w:ascii="Bahnschrift" w:hAnsi="Bahnschrift"/>
        </w:rPr>
        <w:t>(2), 45–60.</w:t>
      </w:r>
    </w:p>
    <w:p w14:paraId="48FAA1B7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1AB4C8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Santos, A. B., &amp; Dela Cruz, J. M. (2022). </w:t>
      </w:r>
      <w:r w:rsidRPr="00310E95">
        <w:rPr>
          <w:rStyle w:val="Emphasis"/>
          <w:rFonts w:ascii="Bahnschrift" w:hAnsi="Bahnschrift"/>
          <w:i w:val="0"/>
          <w:iCs w:val="0"/>
        </w:rPr>
        <w:t>Management support and employee motivation in educational institutions</w:t>
      </w:r>
      <w:r w:rsidRPr="00310E95">
        <w:rPr>
          <w:rFonts w:ascii="Bahnschrift" w:hAnsi="Bahnschrift"/>
          <w:i/>
          <w:iCs/>
        </w:rPr>
        <w:t>.</w:t>
      </w:r>
      <w:r w:rsidRPr="007C023E">
        <w:rPr>
          <w:rFonts w:ascii="Bahnschrift" w:hAnsi="Bahnschrift"/>
        </w:rPr>
        <w:t xml:space="preserve"> </w:t>
      </w:r>
      <w:r w:rsidRPr="007C023E">
        <w:rPr>
          <w:rStyle w:val="Emphasis"/>
          <w:rFonts w:ascii="Bahnschrift" w:hAnsi="Bahnschrift"/>
        </w:rPr>
        <w:t>Journal of Organizational Behavior and Human Resource Studies</w:t>
      </w:r>
      <w:r w:rsidRPr="007C023E">
        <w:rPr>
          <w:rFonts w:ascii="Bahnschrift" w:hAnsi="Bahnschrift"/>
        </w:rPr>
        <w:t>, 5(2), 45–60.</w:t>
      </w:r>
    </w:p>
    <w:p w14:paraId="65964B8C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DD3378" w14:textId="77777777" w:rsidR="00081CEF" w:rsidRPr="007C023E" w:rsidRDefault="00081CEF" w:rsidP="00081C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C023E">
        <w:rPr>
          <w:rFonts w:ascii="Bahnschrift" w:hAnsi="Bahnschrift"/>
        </w:rPr>
        <w:t xml:space="preserve">Wang, H., Li, X., &amp; Chen, Y. (2023). Meaningful work and employee resilience in high-pressure environments. </w:t>
      </w:r>
      <w:r w:rsidRPr="007C023E">
        <w:rPr>
          <w:rFonts w:ascii="Bahnschrift" w:hAnsi="Bahnschrift"/>
          <w:i/>
          <w:iCs/>
        </w:rPr>
        <w:t>Frontiers in Psychology, 14</w:t>
      </w:r>
      <w:r w:rsidRPr="007C023E">
        <w:rPr>
          <w:rFonts w:ascii="Bahnschrift" w:hAnsi="Bahnschrift"/>
        </w:rPr>
        <w:t>, Article 112233. https://doi.org/10.3389/fpsyg.2023.112233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08FB9" w14:textId="77777777" w:rsidR="00463457" w:rsidRDefault="00463457" w:rsidP="00290EE2">
      <w:pPr>
        <w:spacing w:after="0" w:line="240" w:lineRule="auto"/>
      </w:pPr>
      <w:r>
        <w:separator/>
      </w:r>
    </w:p>
  </w:endnote>
  <w:endnote w:type="continuationSeparator" w:id="0">
    <w:p w14:paraId="71D3FB30" w14:textId="77777777" w:rsidR="00463457" w:rsidRDefault="0046345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E55C4" w14:textId="77777777" w:rsidR="00463457" w:rsidRDefault="00463457" w:rsidP="00290EE2">
      <w:pPr>
        <w:spacing w:after="0" w:line="240" w:lineRule="auto"/>
      </w:pPr>
      <w:r>
        <w:separator/>
      </w:r>
    </w:p>
  </w:footnote>
  <w:footnote w:type="continuationSeparator" w:id="0">
    <w:p w14:paraId="1B6522A9" w14:textId="77777777" w:rsidR="00463457" w:rsidRDefault="0046345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1CEF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13EEA"/>
    <w:rsid w:val="00222ABA"/>
    <w:rsid w:val="00246867"/>
    <w:rsid w:val="00290EE2"/>
    <w:rsid w:val="00297A83"/>
    <w:rsid w:val="002D3698"/>
    <w:rsid w:val="00330D2C"/>
    <w:rsid w:val="00370561"/>
    <w:rsid w:val="0039603C"/>
    <w:rsid w:val="003970FD"/>
    <w:rsid w:val="0044264E"/>
    <w:rsid w:val="00451A1D"/>
    <w:rsid w:val="00463457"/>
    <w:rsid w:val="00487414"/>
    <w:rsid w:val="004B00A8"/>
    <w:rsid w:val="004D5CA2"/>
    <w:rsid w:val="004E490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04205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26093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5D8D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083E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CE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081CEF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081C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8394/iid.146443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3106/jafeb.2021.vol8.no1.102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37/h005434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2026-05-10T14:51:00Z</dcterms:modified>
</cp:coreProperties>
</file>