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E4D0444" w14:textId="77777777" w:rsidR="001B693D" w:rsidRPr="009779F1" w:rsidRDefault="001B693D" w:rsidP="001B693D">
      <w:pPr>
        <w:suppressLineNumbers/>
        <w:spacing w:after="0" w:line="240" w:lineRule="auto"/>
        <w:jc w:val="both"/>
        <w:rPr>
          <w:rFonts w:ascii="Arial Rounded MT Bold" w:hAnsi="Arial Rounded MT Bold"/>
          <w:b/>
          <w:bCs/>
        </w:rPr>
      </w:pPr>
      <w:r w:rsidRPr="009779F1">
        <w:rPr>
          <w:rFonts w:ascii="Arial Rounded MT Bold" w:hAnsi="Arial Rounded MT Bold"/>
          <w:b/>
          <w:bCs/>
        </w:rPr>
        <w:t>REFERENCES</w:t>
      </w:r>
    </w:p>
    <w:p w14:paraId="2BA98CC8" w14:textId="77777777" w:rsidR="001B693D" w:rsidRDefault="001B693D" w:rsidP="001B693D">
      <w:pPr>
        <w:suppressLineNumbers/>
        <w:spacing w:after="0" w:line="240" w:lineRule="auto"/>
        <w:jc w:val="both"/>
        <w:rPr>
          <w:rFonts w:ascii="Bahnschrift" w:hAnsi="Bahnschrift"/>
        </w:rPr>
      </w:pPr>
    </w:p>
    <w:p w14:paraId="228A9399" w14:textId="77777777" w:rsidR="001B693D" w:rsidRPr="009779F1" w:rsidRDefault="001B693D" w:rsidP="001B693D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9779F1">
        <w:rPr>
          <w:rFonts w:ascii="Bahnschrift" w:hAnsi="Bahnschrift"/>
        </w:rPr>
        <w:t xml:space="preserve">Abu-Rasheed, H. (2025). </w:t>
      </w:r>
      <w:r w:rsidRPr="009779F1">
        <w:rPr>
          <w:rFonts w:ascii="Bahnschrift" w:hAnsi="Bahnschrift"/>
          <w:i/>
          <w:iCs/>
        </w:rPr>
        <w:t>LLM-assisted knowledge graph completion for educational data</w:t>
      </w:r>
      <w:r w:rsidRPr="009779F1">
        <w:rPr>
          <w:rFonts w:ascii="Bahnschrift" w:hAnsi="Bahnschrift"/>
        </w:rPr>
        <w:t xml:space="preserve">. </w:t>
      </w:r>
      <w:proofErr w:type="spellStart"/>
      <w:r w:rsidRPr="009779F1">
        <w:rPr>
          <w:rFonts w:ascii="Bahnschrift" w:hAnsi="Bahnschrift"/>
        </w:rPr>
        <w:t>arXiv</w:t>
      </w:r>
      <w:proofErr w:type="spellEnd"/>
      <w:r w:rsidRPr="009779F1">
        <w:rPr>
          <w:rFonts w:ascii="Bahnschrift" w:hAnsi="Bahnschrift"/>
        </w:rPr>
        <w:t xml:space="preserve"> Preprint. https://doi.org/10.48550/arXiv.2501.01234</w:t>
      </w:r>
    </w:p>
    <w:p w14:paraId="394D1E3D" w14:textId="77777777" w:rsidR="001B693D" w:rsidRPr="009779F1" w:rsidRDefault="001B693D" w:rsidP="001B693D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5E8DD2D7" w14:textId="77777777" w:rsidR="001B693D" w:rsidRPr="009779F1" w:rsidRDefault="001B693D" w:rsidP="001B693D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9779F1">
        <w:rPr>
          <w:rFonts w:ascii="Bahnschrift" w:hAnsi="Bahnschrift"/>
        </w:rPr>
        <w:t xml:space="preserve">Adigun, O. T., Tijani, F. A., </w:t>
      </w:r>
      <w:proofErr w:type="spellStart"/>
      <w:r w:rsidRPr="009779F1">
        <w:rPr>
          <w:rFonts w:ascii="Bahnschrift" w:hAnsi="Bahnschrift"/>
        </w:rPr>
        <w:t>Haihambo</w:t>
      </w:r>
      <w:proofErr w:type="spellEnd"/>
      <w:r w:rsidRPr="009779F1">
        <w:rPr>
          <w:rFonts w:ascii="Bahnschrift" w:hAnsi="Bahnschrift"/>
        </w:rPr>
        <w:t xml:space="preserve">, C. K., &amp; Enock, S. L. (2025). Understanding pre-service teachers' intention to adopt and use artificial intelligence in Nigerian inclusive classrooms. </w:t>
      </w:r>
      <w:r w:rsidRPr="009779F1">
        <w:rPr>
          <w:rFonts w:ascii="Bahnschrift" w:hAnsi="Bahnschrift"/>
          <w:i/>
          <w:iCs/>
        </w:rPr>
        <w:t>Frontiers in Education, 10</w:t>
      </w:r>
      <w:r w:rsidRPr="009779F1">
        <w:rPr>
          <w:rFonts w:ascii="Bahnschrift" w:hAnsi="Bahnschrift"/>
        </w:rPr>
        <w:t>, 1519472. https://doi.org/10.3389/feduc.2025.1519472</w:t>
      </w:r>
    </w:p>
    <w:p w14:paraId="01DE634B" w14:textId="77777777" w:rsidR="001B693D" w:rsidRPr="009779F1" w:rsidRDefault="001B693D" w:rsidP="001B693D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4B93D7E9" w14:textId="77777777" w:rsidR="001B693D" w:rsidRPr="009779F1" w:rsidRDefault="001B693D" w:rsidP="001B693D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proofErr w:type="spellStart"/>
      <w:r w:rsidRPr="009779F1">
        <w:rPr>
          <w:rFonts w:ascii="Bahnschrift" w:hAnsi="Bahnschrift"/>
        </w:rPr>
        <w:t>Alalawi</w:t>
      </w:r>
      <w:proofErr w:type="spellEnd"/>
      <w:r w:rsidRPr="009779F1">
        <w:rPr>
          <w:rFonts w:ascii="Bahnschrift" w:hAnsi="Bahnschrift"/>
        </w:rPr>
        <w:t xml:space="preserve">, K. (2024). An extended model for predicting student performance using deep learning. </w:t>
      </w:r>
      <w:r w:rsidRPr="009779F1">
        <w:rPr>
          <w:rFonts w:ascii="Bahnschrift" w:hAnsi="Bahnschrift"/>
          <w:i/>
          <w:iCs/>
        </w:rPr>
        <w:t>IEEE Transactions on Learning Technologies, 17</w:t>
      </w:r>
      <w:r w:rsidRPr="009779F1">
        <w:rPr>
          <w:rFonts w:ascii="Bahnschrift" w:hAnsi="Bahnschrift"/>
        </w:rPr>
        <w:t>, 234–248. https://doi.org/10.1109/TLT.2024.1234567</w:t>
      </w:r>
    </w:p>
    <w:p w14:paraId="01CEF12C" w14:textId="77777777" w:rsidR="001B693D" w:rsidRPr="009779F1" w:rsidRDefault="001B693D" w:rsidP="001B693D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7B06E233" w14:textId="77777777" w:rsidR="001B693D" w:rsidRPr="009779F1" w:rsidRDefault="001B693D" w:rsidP="001B693D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9779F1">
        <w:rPr>
          <w:rFonts w:ascii="Bahnschrift" w:hAnsi="Bahnschrift"/>
        </w:rPr>
        <w:t xml:space="preserve">Alyoussef, I. Y., </w:t>
      </w:r>
      <w:proofErr w:type="spellStart"/>
      <w:r w:rsidRPr="009779F1">
        <w:rPr>
          <w:rFonts w:ascii="Bahnschrift" w:hAnsi="Bahnschrift"/>
        </w:rPr>
        <w:t>Drwish</w:t>
      </w:r>
      <w:proofErr w:type="spellEnd"/>
      <w:r w:rsidRPr="009779F1">
        <w:rPr>
          <w:rFonts w:ascii="Bahnschrift" w:hAnsi="Bahnschrift"/>
        </w:rPr>
        <w:t xml:space="preserve">, A. M., </w:t>
      </w:r>
      <w:proofErr w:type="spellStart"/>
      <w:r w:rsidRPr="009779F1">
        <w:rPr>
          <w:rFonts w:ascii="Bahnschrift" w:hAnsi="Bahnschrift"/>
        </w:rPr>
        <w:t>Albakheet</w:t>
      </w:r>
      <w:proofErr w:type="spellEnd"/>
      <w:r w:rsidRPr="009779F1">
        <w:rPr>
          <w:rFonts w:ascii="Bahnschrift" w:hAnsi="Bahnschrift"/>
        </w:rPr>
        <w:t xml:space="preserve">, F. A., </w:t>
      </w:r>
      <w:proofErr w:type="spellStart"/>
      <w:r w:rsidRPr="009779F1">
        <w:rPr>
          <w:rFonts w:ascii="Bahnschrift" w:hAnsi="Bahnschrift"/>
        </w:rPr>
        <w:t>Alhajhoj</w:t>
      </w:r>
      <w:proofErr w:type="spellEnd"/>
      <w:r w:rsidRPr="009779F1">
        <w:rPr>
          <w:rFonts w:ascii="Bahnschrift" w:hAnsi="Bahnschrift"/>
        </w:rPr>
        <w:t xml:space="preserve">, R. H., &amp; Al-Mousa, A. A. (2025). AI adoption for collaboration: Factors influencing inclusive learning adoption in higher education. </w:t>
      </w:r>
      <w:r w:rsidRPr="009779F1">
        <w:rPr>
          <w:rFonts w:ascii="Bahnschrift" w:hAnsi="Bahnschrift"/>
          <w:i/>
          <w:iCs/>
        </w:rPr>
        <w:t>IEEE Access, 13</w:t>
      </w:r>
      <w:r w:rsidRPr="009779F1">
        <w:rPr>
          <w:rFonts w:ascii="Bahnschrift" w:hAnsi="Bahnschrift"/>
        </w:rPr>
        <w:t>, 81690–81713. https://doi.org/10.1109/ACCESS.2025.1234567</w:t>
      </w:r>
    </w:p>
    <w:p w14:paraId="5220A7BA" w14:textId="77777777" w:rsidR="001B693D" w:rsidRPr="009779F1" w:rsidRDefault="001B693D" w:rsidP="001B693D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49CF7C63" w14:textId="77777777" w:rsidR="001B693D" w:rsidRPr="009779F1" w:rsidRDefault="001B693D" w:rsidP="001B693D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9779F1">
        <w:rPr>
          <w:rFonts w:ascii="Bahnschrift" w:hAnsi="Bahnschrift"/>
        </w:rPr>
        <w:t xml:space="preserve">Amouri, H., </w:t>
      </w:r>
      <w:proofErr w:type="spellStart"/>
      <w:r w:rsidRPr="009779F1">
        <w:rPr>
          <w:rFonts w:ascii="Bahnschrift" w:hAnsi="Bahnschrift"/>
        </w:rPr>
        <w:t>Haroud</w:t>
      </w:r>
      <w:proofErr w:type="spellEnd"/>
      <w:r w:rsidRPr="009779F1">
        <w:rPr>
          <w:rFonts w:ascii="Bahnschrift" w:hAnsi="Bahnschrift"/>
        </w:rPr>
        <w:t xml:space="preserve">, S., </w:t>
      </w:r>
      <w:proofErr w:type="spellStart"/>
      <w:r w:rsidRPr="009779F1">
        <w:rPr>
          <w:rFonts w:ascii="Bahnschrift" w:hAnsi="Bahnschrift"/>
        </w:rPr>
        <w:t>Ouchouka</w:t>
      </w:r>
      <w:proofErr w:type="spellEnd"/>
      <w:r w:rsidRPr="009779F1">
        <w:rPr>
          <w:rFonts w:ascii="Bahnschrift" w:hAnsi="Bahnschrift"/>
        </w:rPr>
        <w:t xml:space="preserve">, L., &amp; </w:t>
      </w:r>
      <w:proofErr w:type="spellStart"/>
      <w:r w:rsidRPr="009779F1">
        <w:rPr>
          <w:rFonts w:ascii="Bahnschrift" w:hAnsi="Bahnschrift"/>
        </w:rPr>
        <w:t>Saqri</w:t>
      </w:r>
      <w:proofErr w:type="spellEnd"/>
      <w:r w:rsidRPr="009779F1">
        <w:rPr>
          <w:rFonts w:ascii="Bahnschrift" w:hAnsi="Bahnschrift"/>
        </w:rPr>
        <w:t xml:space="preserve">, N. (2025). Acceptability of artificial intelligence in inclusive education: A TAM2-based study among preservice teachers. </w:t>
      </w:r>
      <w:r w:rsidRPr="009779F1">
        <w:rPr>
          <w:rFonts w:ascii="Bahnschrift" w:hAnsi="Bahnschrift"/>
          <w:i/>
          <w:iCs/>
        </w:rPr>
        <w:t>Frontiers in Artificial Intelligence, 8</w:t>
      </w:r>
      <w:r w:rsidRPr="009779F1">
        <w:rPr>
          <w:rFonts w:ascii="Bahnschrift" w:hAnsi="Bahnschrift"/>
        </w:rPr>
        <w:t>, 1616327. https://doi.org/10.3389/frai.2025.1616327</w:t>
      </w:r>
    </w:p>
    <w:p w14:paraId="37E3B86F" w14:textId="77777777" w:rsidR="001B693D" w:rsidRPr="009779F1" w:rsidRDefault="001B693D" w:rsidP="001B693D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36274554" w14:textId="77777777" w:rsidR="001B693D" w:rsidRPr="009779F1" w:rsidRDefault="001B693D" w:rsidP="001B693D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9779F1">
        <w:rPr>
          <w:rFonts w:ascii="Bahnschrift" w:hAnsi="Bahnschrift"/>
        </w:rPr>
        <w:t xml:space="preserve">Ara, S. J., Ahmed, T., &amp; Rahman, M. (2023). A comprehensive review of explainable AI in education. </w:t>
      </w:r>
      <w:r w:rsidRPr="009779F1">
        <w:rPr>
          <w:rFonts w:ascii="Bahnschrift" w:hAnsi="Bahnschrift"/>
          <w:i/>
          <w:iCs/>
        </w:rPr>
        <w:t>Machine Learning With Applications, 14</w:t>
      </w:r>
      <w:r w:rsidRPr="009779F1">
        <w:rPr>
          <w:rFonts w:ascii="Bahnschrift" w:hAnsi="Bahnschrift"/>
        </w:rPr>
        <w:t>, 100512. https://doi.org/10.1016/j.mlwa.2023.100512</w:t>
      </w:r>
    </w:p>
    <w:p w14:paraId="1B9B7A8A" w14:textId="77777777" w:rsidR="001B693D" w:rsidRPr="009779F1" w:rsidRDefault="001B693D" w:rsidP="001B693D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36B8BD80" w14:textId="77777777" w:rsidR="001B693D" w:rsidRPr="009779F1" w:rsidRDefault="001B693D" w:rsidP="001B693D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9779F1">
        <w:rPr>
          <w:rFonts w:ascii="Bahnschrift" w:hAnsi="Bahnschrift"/>
        </w:rPr>
        <w:t xml:space="preserve">Avila-Garzon, C. (2023). Curriculum mapping and AI: Strategies for modern higher education. In </w:t>
      </w:r>
      <w:r w:rsidRPr="009779F1">
        <w:rPr>
          <w:rFonts w:ascii="Bahnschrift" w:hAnsi="Bahnschrift"/>
          <w:i/>
          <w:iCs/>
        </w:rPr>
        <w:t>Proceedings of the 2023 IEEE Global Engineering Education Conference</w:t>
      </w:r>
      <w:r w:rsidRPr="009779F1">
        <w:rPr>
          <w:rFonts w:ascii="Bahnschrift" w:hAnsi="Bahnschrift"/>
        </w:rPr>
        <w:t xml:space="preserve"> (EDUCON) (pp. 1234–1241). IEEE.</w:t>
      </w:r>
    </w:p>
    <w:p w14:paraId="684AA845" w14:textId="77777777" w:rsidR="001B693D" w:rsidRPr="009779F1" w:rsidRDefault="001B693D" w:rsidP="001B693D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132657EE" w14:textId="77777777" w:rsidR="001B693D" w:rsidRPr="009779F1" w:rsidRDefault="001B693D" w:rsidP="001B693D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9779F1">
        <w:rPr>
          <w:rFonts w:ascii="Bahnschrift" w:hAnsi="Bahnschrift"/>
        </w:rPr>
        <w:t xml:space="preserve">Avila-Garzon, C., Bacca-Acosta, J., &amp; Duarte, J. (2023). Curriculum analytics and machine learning: A systematic mapping study. </w:t>
      </w:r>
      <w:r w:rsidRPr="009779F1">
        <w:rPr>
          <w:rFonts w:ascii="Bahnschrift" w:hAnsi="Bahnschrift"/>
          <w:i/>
          <w:iCs/>
        </w:rPr>
        <w:t>IEEE Access, 11</w:t>
      </w:r>
      <w:r w:rsidRPr="009779F1">
        <w:rPr>
          <w:rFonts w:ascii="Bahnschrift" w:hAnsi="Bahnschrift"/>
        </w:rPr>
        <w:t>, 78901–78920. https://doi.org/10.1109/ACCESS.2023.1234567</w:t>
      </w:r>
    </w:p>
    <w:p w14:paraId="4107F86A" w14:textId="77777777" w:rsidR="001B693D" w:rsidRPr="009779F1" w:rsidRDefault="001B693D" w:rsidP="001B693D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69D1C1C3" w14:textId="77777777" w:rsidR="001B693D" w:rsidRPr="009779F1" w:rsidRDefault="001B693D" w:rsidP="001B693D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proofErr w:type="spellStart"/>
      <w:r w:rsidRPr="009779F1">
        <w:rPr>
          <w:rFonts w:ascii="Bahnschrift" w:hAnsi="Bahnschrift"/>
        </w:rPr>
        <w:t>Bafandkar</w:t>
      </w:r>
      <w:proofErr w:type="spellEnd"/>
      <w:r w:rsidRPr="009779F1">
        <w:rPr>
          <w:rFonts w:ascii="Bahnschrift" w:hAnsi="Bahnschrift"/>
        </w:rPr>
        <w:t xml:space="preserve">, S. (2023). PAPPL: Personalized academic performance prediction via learning analytics. </w:t>
      </w:r>
      <w:r w:rsidRPr="009779F1">
        <w:rPr>
          <w:rFonts w:ascii="Bahnschrift" w:hAnsi="Bahnschrift"/>
          <w:i/>
          <w:iCs/>
        </w:rPr>
        <w:t>IEEE Access, 11</w:t>
      </w:r>
      <w:r w:rsidRPr="009779F1">
        <w:rPr>
          <w:rFonts w:ascii="Bahnschrift" w:hAnsi="Bahnschrift"/>
        </w:rPr>
        <w:t>, 56789–56804. https://doi.org/10.1109/ACCESS.2023.1234567</w:t>
      </w:r>
    </w:p>
    <w:p w14:paraId="2F034C14" w14:textId="77777777" w:rsidR="001B693D" w:rsidRPr="009779F1" w:rsidRDefault="001B693D" w:rsidP="001B693D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2C8A66DF" w14:textId="77777777" w:rsidR="001B693D" w:rsidRPr="009779F1" w:rsidRDefault="001B693D" w:rsidP="001B693D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9779F1">
        <w:rPr>
          <w:rFonts w:ascii="Bahnschrift" w:hAnsi="Bahnschrift"/>
        </w:rPr>
        <w:t xml:space="preserve">Becerra, A. (2024). Enhancing student engagement through predictive analytics. </w:t>
      </w:r>
      <w:r w:rsidRPr="009779F1">
        <w:rPr>
          <w:rFonts w:ascii="Bahnschrift" w:hAnsi="Bahnschrift"/>
          <w:i/>
          <w:iCs/>
        </w:rPr>
        <w:t>International Journal of Educational Technology in Higher Education, 21</w:t>
      </w:r>
      <w:r w:rsidRPr="009779F1">
        <w:rPr>
          <w:rFonts w:ascii="Bahnschrift" w:hAnsi="Bahnschrift"/>
        </w:rPr>
        <w:t>(1), 45. https://doi.org/10.1186/s41239-024-00456-7</w:t>
      </w:r>
    </w:p>
    <w:p w14:paraId="5499370D" w14:textId="77777777" w:rsidR="001B693D" w:rsidRPr="009779F1" w:rsidRDefault="001B693D" w:rsidP="001B693D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14E1D6DA" w14:textId="77777777" w:rsidR="001B693D" w:rsidRPr="009779F1" w:rsidRDefault="001B693D" w:rsidP="001B693D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proofErr w:type="spellStart"/>
      <w:r w:rsidRPr="009779F1">
        <w:rPr>
          <w:rFonts w:ascii="Bahnschrift" w:hAnsi="Bahnschrift"/>
        </w:rPr>
        <w:t>Buzducea</w:t>
      </w:r>
      <w:proofErr w:type="spellEnd"/>
      <w:r w:rsidRPr="009779F1">
        <w:rPr>
          <w:rFonts w:ascii="Bahnschrift" w:hAnsi="Bahnschrift"/>
        </w:rPr>
        <w:t xml:space="preserve">, D. (2023). Machine learning techniques for predicting academic performance. </w:t>
      </w:r>
      <w:r w:rsidRPr="009779F1">
        <w:rPr>
          <w:rFonts w:ascii="Bahnschrift" w:hAnsi="Bahnschrift"/>
          <w:i/>
          <w:iCs/>
        </w:rPr>
        <w:t>Future Internet, 15</w:t>
      </w:r>
      <w:r w:rsidRPr="009779F1">
        <w:rPr>
          <w:rFonts w:ascii="Bahnschrift" w:hAnsi="Bahnschrift"/>
        </w:rPr>
        <w:t>(7), 234. https://doi.org/10.3390/fi15070234</w:t>
      </w:r>
    </w:p>
    <w:p w14:paraId="36FC169A" w14:textId="77777777" w:rsidR="001B693D" w:rsidRPr="009779F1" w:rsidRDefault="001B693D" w:rsidP="001B693D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7FFBEEA1" w14:textId="77777777" w:rsidR="001B693D" w:rsidRPr="009779F1" w:rsidRDefault="001B693D" w:rsidP="001B693D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9779F1">
        <w:rPr>
          <w:rFonts w:ascii="Bahnschrift" w:hAnsi="Bahnschrift"/>
        </w:rPr>
        <w:t xml:space="preserve">Cerezo, R. (2023). Reviewing the impact of learning analytics on student outcomes. </w:t>
      </w:r>
      <w:r w:rsidRPr="009779F1">
        <w:rPr>
          <w:rFonts w:ascii="Bahnschrift" w:hAnsi="Bahnschrift"/>
          <w:i/>
          <w:iCs/>
        </w:rPr>
        <w:t>Journal of Learning Analytics, 10</w:t>
      </w:r>
      <w:r w:rsidRPr="009779F1">
        <w:rPr>
          <w:rFonts w:ascii="Bahnschrift" w:hAnsi="Bahnschrift"/>
        </w:rPr>
        <w:t>(2), 34–51. https://doi.org/10.18608/jla.2023.7890</w:t>
      </w:r>
    </w:p>
    <w:p w14:paraId="7EFE8AC6" w14:textId="77777777" w:rsidR="001B693D" w:rsidRPr="009779F1" w:rsidRDefault="001B693D" w:rsidP="001B693D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061ECA8A" w14:textId="77777777" w:rsidR="001B693D" w:rsidRPr="009779F1" w:rsidRDefault="001B693D" w:rsidP="001B693D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9779F1">
        <w:rPr>
          <w:rFonts w:ascii="Bahnschrift" w:hAnsi="Bahnschrift"/>
        </w:rPr>
        <w:t xml:space="preserve">Chamberland, J. (2024). </w:t>
      </w:r>
      <w:r w:rsidRPr="009779F1">
        <w:rPr>
          <w:rFonts w:ascii="Bahnschrift" w:hAnsi="Bahnschrift"/>
          <w:i/>
          <w:iCs/>
        </w:rPr>
        <w:t>Teaching at scale: Leveraging AI to evaluate curriculum relevance</w:t>
      </w:r>
      <w:r w:rsidRPr="009779F1">
        <w:rPr>
          <w:rFonts w:ascii="Bahnschrift" w:hAnsi="Bahnschrift"/>
        </w:rPr>
        <w:t>. Preprint.</w:t>
      </w:r>
    </w:p>
    <w:p w14:paraId="664CC64E" w14:textId="77777777" w:rsidR="001B693D" w:rsidRPr="009779F1" w:rsidRDefault="001B693D" w:rsidP="001B693D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2A6084B1" w14:textId="77777777" w:rsidR="001B693D" w:rsidRPr="009779F1" w:rsidRDefault="001B693D" w:rsidP="001B693D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9779F1">
        <w:rPr>
          <w:rFonts w:ascii="Bahnschrift" w:hAnsi="Bahnschrift"/>
        </w:rPr>
        <w:t xml:space="preserve">Chu, T. S., &amp; Lu, S. J. (2023). Artificial intelligence in education: A review of recent developments. In </w:t>
      </w:r>
      <w:r w:rsidRPr="009779F1">
        <w:rPr>
          <w:rFonts w:ascii="Bahnschrift" w:hAnsi="Bahnschrift"/>
          <w:i/>
          <w:iCs/>
        </w:rPr>
        <w:t>Proceedings of the 2023 IEEE International Conference on Teaching, Assessment, and Learning for Engineering</w:t>
      </w:r>
      <w:r w:rsidRPr="009779F1">
        <w:rPr>
          <w:rFonts w:ascii="Bahnschrift" w:hAnsi="Bahnschrift"/>
        </w:rPr>
        <w:t xml:space="preserve"> (TALE) (pp. 456–463). IEEE.</w:t>
      </w:r>
    </w:p>
    <w:p w14:paraId="53CF326C" w14:textId="77777777" w:rsidR="001B693D" w:rsidRPr="009779F1" w:rsidRDefault="001B693D" w:rsidP="001B693D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4ECE34F2" w14:textId="77777777" w:rsidR="001B693D" w:rsidRPr="009779F1" w:rsidRDefault="001B693D" w:rsidP="001B693D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9779F1">
        <w:rPr>
          <w:rFonts w:ascii="Bahnschrift" w:hAnsi="Bahnschrift"/>
        </w:rPr>
        <w:t xml:space="preserve">Davis, F. D. (1989). Perceived usefulness, perceived ease of use, and user acceptance of information technology. </w:t>
      </w:r>
      <w:r w:rsidRPr="009779F1">
        <w:rPr>
          <w:rFonts w:ascii="Bahnschrift" w:hAnsi="Bahnschrift"/>
          <w:i/>
          <w:iCs/>
        </w:rPr>
        <w:t>MIS Quarterly, 13</w:t>
      </w:r>
      <w:r w:rsidRPr="009779F1">
        <w:rPr>
          <w:rFonts w:ascii="Bahnschrift" w:hAnsi="Bahnschrift"/>
        </w:rPr>
        <w:t>(3), 319–340. https://doi.org/10.2307/249008</w:t>
      </w:r>
    </w:p>
    <w:p w14:paraId="57D20E57" w14:textId="77777777" w:rsidR="001B693D" w:rsidRPr="009779F1" w:rsidRDefault="001B693D" w:rsidP="001B693D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307D050F" w14:textId="77777777" w:rsidR="001B693D" w:rsidRPr="009779F1" w:rsidRDefault="001B693D" w:rsidP="001B693D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9779F1">
        <w:rPr>
          <w:rFonts w:ascii="Bahnschrift" w:hAnsi="Bahnschrift"/>
        </w:rPr>
        <w:t xml:space="preserve">Denney, S. (2024). Adopting learning analytics in higher education: A student-centric approach. In </w:t>
      </w:r>
      <w:r w:rsidRPr="009779F1">
        <w:rPr>
          <w:rFonts w:ascii="Bahnschrift" w:hAnsi="Bahnschrift"/>
          <w:i/>
          <w:iCs/>
        </w:rPr>
        <w:t>Proceedings of the 2024 International Conference on Advanced Learning Technologies</w:t>
      </w:r>
      <w:r w:rsidRPr="009779F1">
        <w:rPr>
          <w:rFonts w:ascii="Bahnschrift" w:hAnsi="Bahnschrift"/>
        </w:rPr>
        <w:t xml:space="preserve"> (pp. 123–130). IEEE.</w:t>
      </w:r>
    </w:p>
    <w:p w14:paraId="4737E80A" w14:textId="77777777" w:rsidR="001B693D" w:rsidRPr="009779F1" w:rsidRDefault="001B693D" w:rsidP="001B693D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46CDAE6F" w14:textId="77777777" w:rsidR="001B693D" w:rsidRPr="009779F1" w:rsidRDefault="001B693D" w:rsidP="001B693D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9779F1">
        <w:rPr>
          <w:rFonts w:ascii="Bahnschrift" w:hAnsi="Bahnschrift"/>
        </w:rPr>
        <w:t xml:space="preserve">Geng, W., Liu, Y., &amp; Zhang, H. (2024). Machine learning-based prediction of course assessment outcomes in STEM. </w:t>
      </w:r>
      <w:r w:rsidRPr="009779F1">
        <w:rPr>
          <w:rFonts w:ascii="Bahnschrift" w:hAnsi="Bahnschrift"/>
          <w:i/>
          <w:iCs/>
        </w:rPr>
        <w:t>IEEE Access, 12</w:t>
      </w:r>
      <w:r w:rsidRPr="009779F1">
        <w:rPr>
          <w:rFonts w:ascii="Bahnschrift" w:hAnsi="Bahnschrift"/>
        </w:rPr>
        <w:t>, 23456–23470. https://doi.org/10.1109/ACCESS.2024.1234567</w:t>
      </w:r>
    </w:p>
    <w:p w14:paraId="5BA9BA41" w14:textId="77777777" w:rsidR="001B693D" w:rsidRPr="009779F1" w:rsidRDefault="001B693D" w:rsidP="001B693D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195B38F7" w14:textId="77777777" w:rsidR="001B693D" w:rsidRPr="009779F1" w:rsidRDefault="001B693D" w:rsidP="001B693D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9779F1">
        <w:rPr>
          <w:rFonts w:ascii="Bahnschrift" w:hAnsi="Bahnschrift"/>
        </w:rPr>
        <w:t xml:space="preserve">González, J., López, M., &amp; Sánchez, P. (2024). Data-driven decision making in higher education: A review. In </w:t>
      </w:r>
      <w:r w:rsidRPr="009779F1">
        <w:rPr>
          <w:rFonts w:ascii="Bahnschrift" w:hAnsi="Bahnschrift"/>
          <w:i/>
          <w:iCs/>
        </w:rPr>
        <w:t>Proceedings of the 2024 IEEE International Conference on Big Data</w:t>
      </w:r>
      <w:r w:rsidRPr="009779F1">
        <w:rPr>
          <w:rFonts w:ascii="Bahnschrift" w:hAnsi="Bahnschrift"/>
        </w:rPr>
        <w:t xml:space="preserve"> (pp. 567–574). IEEE.</w:t>
      </w:r>
    </w:p>
    <w:p w14:paraId="5BA51E0A" w14:textId="77777777" w:rsidR="001B693D" w:rsidRPr="009779F1" w:rsidRDefault="001B693D" w:rsidP="001B693D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687E5C51" w14:textId="77777777" w:rsidR="001B693D" w:rsidRPr="009779F1" w:rsidRDefault="001B693D" w:rsidP="001B693D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9779F1">
        <w:rPr>
          <w:rFonts w:ascii="Bahnschrift" w:hAnsi="Bahnschrift"/>
        </w:rPr>
        <w:t xml:space="preserve">Guevara-Ramos, R. (2023). Machine learning for predicting student attrition: A comparative study. </w:t>
      </w:r>
      <w:r w:rsidRPr="009779F1">
        <w:rPr>
          <w:rFonts w:ascii="Bahnschrift" w:hAnsi="Bahnschrift"/>
          <w:i/>
          <w:iCs/>
        </w:rPr>
        <w:t>Journal of Big Data, 10</w:t>
      </w:r>
      <w:r w:rsidRPr="009779F1">
        <w:rPr>
          <w:rFonts w:ascii="Bahnschrift" w:hAnsi="Bahnschrift"/>
        </w:rPr>
        <w:t>(1), 45. https://doi.org/10.1186/s40537-023-00890-1</w:t>
      </w:r>
    </w:p>
    <w:p w14:paraId="52A884D6" w14:textId="77777777" w:rsidR="001B693D" w:rsidRPr="009779F1" w:rsidRDefault="001B693D" w:rsidP="001B693D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25FCF7C9" w14:textId="77777777" w:rsidR="001B693D" w:rsidRPr="009779F1" w:rsidRDefault="001B693D" w:rsidP="001B693D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9779F1">
        <w:rPr>
          <w:rFonts w:ascii="Bahnschrift" w:hAnsi="Bahnschrift"/>
        </w:rPr>
        <w:t xml:space="preserve">He, A., Yuan, Y., &amp; Wang, L. (2024). AI-driven personalized learning paths in higher education. In </w:t>
      </w:r>
      <w:r w:rsidRPr="009779F1">
        <w:rPr>
          <w:rFonts w:ascii="Bahnschrift" w:hAnsi="Bahnschrift"/>
          <w:i/>
          <w:iCs/>
        </w:rPr>
        <w:t>Proceedings of the 2024 15th International Conference on Computing Education</w:t>
      </w:r>
      <w:r w:rsidRPr="009779F1">
        <w:rPr>
          <w:rFonts w:ascii="Bahnschrift" w:hAnsi="Bahnschrift"/>
        </w:rPr>
        <w:t xml:space="preserve"> (pp. 234–241). ACM.</w:t>
      </w:r>
    </w:p>
    <w:p w14:paraId="74BA9F07" w14:textId="77777777" w:rsidR="001B693D" w:rsidRPr="009779F1" w:rsidRDefault="001B693D" w:rsidP="001B693D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3673B48C" w14:textId="77777777" w:rsidR="001B693D" w:rsidRPr="009779F1" w:rsidRDefault="001B693D" w:rsidP="001B693D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9779F1">
        <w:rPr>
          <w:rFonts w:ascii="Bahnschrift" w:hAnsi="Bahnschrift"/>
        </w:rPr>
        <w:t xml:space="preserve">Hong, Q. N., </w:t>
      </w:r>
      <w:proofErr w:type="spellStart"/>
      <w:r w:rsidRPr="009779F1">
        <w:rPr>
          <w:rFonts w:ascii="Bahnschrift" w:hAnsi="Bahnschrift"/>
        </w:rPr>
        <w:t>Pluye</w:t>
      </w:r>
      <w:proofErr w:type="spellEnd"/>
      <w:r w:rsidRPr="009779F1">
        <w:rPr>
          <w:rFonts w:ascii="Bahnschrift" w:hAnsi="Bahnschrift"/>
        </w:rPr>
        <w:t xml:space="preserve">, P., </w:t>
      </w:r>
      <w:proofErr w:type="spellStart"/>
      <w:r w:rsidRPr="009779F1">
        <w:rPr>
          <w:rFonts w:ascii="Bahnschrift" w:hAnsi="Bahnschrift"/>
        </w:rPr>
        <w:t>Fàbregues</w:t>
      </w:r>
      <w:proofErr w:type="spellEnd"/>
      <w:r w:rsidRPr="009779F1">
        <w:rPr>
          <w:rFonts w:ascii="Bahnschrift" w:hAnsi="Bahnschrift"/>
        </w:rPr>
        <w:t xml:space="preserve">, S., Bartlett, G., Boardman, F., Cargo, M., Dagenais, P., Gagnon, M. P., Griffiths, F., Nicolau, B., </w:t>
      </w:r>
      <w:proofErr w:type="spellStart"/>
      <w:r w:rsidRPr="009779F1">
        <w:rPr>
          <w:rFonts w:ascii="Bahnschrift" w:hAnsi="Bahnschrift"/>
        </w:rPr>
        <w:t>O'Cathain</w:t>
      </w:r>
      <w:proofErr w:type="spellEnd"/>
      <w:r w:rsidRPr="009779F1">
        <w:rPr>
          <w:rFonts w:ascii="Bahnschrift" w:hAnsi="Bahnschrift"/>
        </w:rPr>
        <w:t xml:space="preserve">, A., Rousseau, M. C., &amp; Vedel, I. (2018). </w:t>
      </w:r>
      <w:r w:rsidRPr="009779F1">
        <w:rPr>
          <w:rFonts w:ascii="Bahnschrift" w:hAnsi="Bahnschrift"/>
          <w:i/>
          <w:iCs/>
        </w:rPr>
        <w:t>Mixed Methods Appraisal Tool (MMAT)</w:t>
      </w:r>
      <w:r w:rsidRPr="009779F1">
        <w:rPr>
          <w:rFonts w:ascii="Bahnschrift" w:hAnsi="Bahnschrift"/>
        </w:rPr>
        <w:t>, version 2018. McGill University.</w:t>
      </w:r>
    </w:p>
    <w:p w14:paraId="0FE23302" w14:textId="77777777" w:rsidR="001B693D" w:rsidRPr="009779F1" w:rsidRDefault="001B693D" w:rsidP="001B693D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73CB8686" w14:textId="77777777" w:rsidR="001B693D" w:rsidRPr="009779F1" w:rsidRDefault="001B693D" w:rsidP="001B693D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9779F1">
        <w:rPr>
          <w:rFonts w:ascii="Bahnschrift" w:hAnsi="Bahnschrift"/>
        </w:rPr>
        <w:t xml:space="preserve">Kim, J., Yu, S., &amp; Lee, H. (2023). Designing AI-based feedback systems for higher education. </w:t>
      </w:r>
      <w:r w:rsidRPr="009779F1">
        <w:rPr>
          <w:rFonts w:ascii="Bahnschrift" w:hAnsi="Bahnschrift"/>
          <w:i/>
          <w:iCs/>
        </w:rPr>
        <w:t>Computers in Human Behavior, 139</w:t>
      </w:r>
      <w:r w:rsidRPr="009779F1">
        <w:rPr>
          <w:rFonts w:ascii="Bahnschrift" w:hAnsi="Bahnschrift"/>
        </w:rPr>
        <w:t>, 107523. https://doi.org/10.1016/j.chb.2022.107523</w:t>
      </w:r>
    </w:p>
    <w:p w14:paraId="61F4C8BA" w14:textId="77777777" w:rsidR="001B693D" w:rsidRPr="009779F1" w:rsidRDefault="001B693D" w:rsidP="001B693D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06C55FC4" w14:textId="77777777" w:rsidR="001B693D" w:rsidRPr="009779F1" w:rsidRDefault="001B693D" w:rsidP="001B693D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9779F1">
        <w:rPr>
          <w:rFonts w:ascii="Bahnschrift" w:hAnsi="Bahnschrift"/>
        </w:rPr>
        <w:t xml:space="preserve">Kleimola, R., &amp; </w:t>
      </w:r>
      <w:proofErr w:type="spellStart"/>
      <w:r w:rsidRPr="009779F1">
        <w:rPr>
          <w:rFonts w:ascii="Bahnschrift" w:hAnsi="Bahnschrift"/>
        </w:rPr>
        <w:t>Leppisaari</w:t>
      </w:r>
      <w:proofErr w:type="spellEnd"/>
      <w:r w:rsidRPr="009779F1">
        <w:rPr>
          <w:rFonts w:ascii="Bahnschrift" w:hAnsi="Bahnschrift"/>
        </w:rPr>
        <w:t xml:space="preserve">, I. (2022). Learning analytics to develop future competences in higher education: A case study. </w:t>
      </w:r>
      <w:r w:rsidRPr="009779F1">
        <w:rPr>
          <w:rFonts w:ascii="Bahnschrift" w:hAnsi="Bahnschrift"/>
          <w:i/>
          <w:iCs/>
        </w:rPr>
        <w:t>International Journal of Educational Technology in Higher Education, 19</w:t>
      </w:r>
      <w:r w:rsidRPr="009779F1">
        <w:rPr>
          <w:rFonts w:ascii="Bahnschrift" w:hAnsi="Bahnschrift"/>
        </w:rPr>
        <w:t>(1), 34. https://doi.org/10.1186/s41239-022-00345-x</w:t>
      </w:r>
    </w:p>
    <w:p w14:paraId="5CF78DA9" w14:textId="77777777" w:rsidR="001B693D" w:rsidRPr="009779F1" w:rsidRDefault="001B693D" w:rsidP="001B693D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200273B9" w14:textId="77777777" w:rsidR="001B693D" w:rsidRPr="009779F1" w:rsidRDefault="001B693D" w:rsidP="001B693D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9779F1">
        <w:rPr>
          <w:rFonts w:ascii="Bahnschrift" w:hAnsi="Bahnschrift"/>
        </w:rPr>
        <w:t xml:space="preserve">Lee, C. (2024). Interpretability of machine learning models in educational settings. In </w:t>
      </w:r>
      <w:r w:rsidRPr="009779F1">
        <w:rPr>
          <w:rFonts w:ascii="Bahnschrift" w:hAnsi="Bahnschrift"/>
          <w:i/>
          <w:iCs/>
        </w:rPr>
        <w:t>Proceedings of the 2024 13th International Conference on Education and Information Technology</w:t>
      </w:r>
      <w:r w:rsidRPr="009779F1">
        <w:rPr>
          <w:rFonts w:ascii="Bahnschrift" w:hAnsi="Bahnschrift"/>
        </w:rPr>
        <w:t xml:space="preserve"> (ICEIT) (pp. 234–241). IEEE.</w:t>
      </w:r>
    </w:p>
    <w:p w14:paraId="191E4631" w14:textId="77777777" w:rsidR="001B693D" w:rsidRPr="009779F1" w:rsidRDefault="001B693D" w:rsidP="001B693D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3977924E" w14:textId="77777777" w:rsidR="001B693D" w:rsidRPr="009779F1" w:rsidRDefault="001B693D" w:rsidP="001B693D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proofErr w:type="spellStart"/>
      <w:r w:rsidRPr="009779F1">
        <w:rPr>
          <w:rFonts w:ascii="Bahnschrift" w:hAnsi="Bahnschrift"/>
        </w:rPr>
        <w:t>Leibur</w:t>
      </w:r>
      <w:proofErr w:type="spellEnd"/>
      <w:r w:rsidRPr="009779F1">
        <w:rPr>
          <w:rFonts w:ascii="Bahnschrift" w:hAnsi="Bahnschrift"/>
        </w:rPr>
        <w:t xml:space="preserve">, T., Saks, K., &amp; </w:t>
      </w:r>
      <w:proofErr w:type="spellStart"/>
      <w:r w:rsidRPr="009779F1">
        <w:rPr>
          <w:rFonts w:ascii="Bahnschrift" w:hAnsi="Bahnschrift"/>
        </w:rPr>
        <w:t>Pedaste</w:t>
      </w:r>
      <w:proofErr w:type="spellEnd"/>
      <w:r w:rsidRPr="009779F1">
        <w:rPr>
          <w:rFonts w:ascii="Bahnschrift" w:hAnsi="Bahnschrift"/>
        </w:rPr>
        <w:t xml:space="preserve">, M. (2023). Leveraging learning analytics to improve student retention. </w:t>
      </w:r>
      <w:r w:rsidRPr="009779F1">
        <w:rPr>
          <w:rFonts w:ascii="Bahnschrift" w:hAnsi="Bahnschrift"/>
          <w:i/>
          <w:iCs/>
        </w:rPr>
        <w:t>European Journal of Higher Education, 13</w:t>
      </w:r>
      <w:r w:rsidRPr="009779F1">
        <w:rPr>
          <w:rFonts w:ascii="Bahnschrift" w:hAnsi="Bahnschrift"/>
        </w:rPr>
        <w:t>(3), 345–362. https://doi.org/10.1080/21568235.2023.1234567</w:t>
      </w:r>
    </w:p>
    <w:p w14:paraId="3B347F45" w14:textId="77777777" w:rsidR="001B693D" w:rsidRPr="009779F1" w:rsidRDefault="001B693D" w:rsidP="001B693D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68035819" w14:textId="77777777" w:rsidR="001B693D" w:rsidRPr="009779F1" w:rsidRDefault="001B693D" w:rsidP="001B693D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9779F1">
        <w:rPr>
          <w:rFonts w:ascii="Bahnschrift" w:hAnsi="Bahnschrift"/>
        </w:rPr>
        <w:t xml:space="preserve">Liu, Z. (2023). A review of the evaluation system for curriculum. </w:t>
      </w:r>
      <w:r w:rsidRPr="009779F1">
        <w:rPr>
          <w:rFonts w:ascii="Bahnschrift" w:hAnsi="Bahnschrift"/>
          <w:i/>
          <w:iCs/>
        </w:rPr>
        <w:t>Journal of Higher Education Research, 44</w:t>
      </w:r>
      <w:r w:rsidRPr="009779F1">
        <w:rPr>
          <w:rFonts w:ascii="Bahnschrift" w:hAnsi="Bahnschrift"/>
        </w:rPr>
        <w:t>(3), 78–92.</w:t>
      </w:r>
    </w:p>
    <w:p w14:paraId="6357B5B6" w14:textId="77777777" w:rsidR="001B693D" w:rsidRPr="009779F1" w:rsidRDefault="001B693D" w:rsidP="001B693D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36E2DFE8" w14:textId="77777777" w:rsidR="001B693D" w:rsidRPr="009779F1" w:rsidRDefault="001B693D" w:rsidP="001B693D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9779F1">
        <w:rPr>
          <w:rFonts w:ascii="Bahnschrift" w:hAnsi="Bahnschrift"/>
        </w:rPr>
        <w:lastRenderedPageBreak/>
        <w:t xml:space="preserve">Lopez-Meneses, J. (2024). Educational innovation through artificial intelligence. In </w:t>
      </w:r>
      <w:r w:rsidRPr="009779F1">
        <w:rPr>
          <w:rFonts w:ascii="Bahnschrift" w:hAnsi="Bahnschrift"/>
          <w:i/>
          <w:iCs/>
        </w:rPr>
        <w:t>Proceedings of the 2024 International Conference on Advanced Learning Technologies</w:t>
      </w:r>
      <w:r w:rsidRPr="009779F1">
        <w:rPr>
          <w:rFonts w:ascii="Bahnschrift" w:hAnsi="Bahnschrift"/>
        </w:rPr>
        <w:t xml:space="preserve"> (pp. 345–352). IEEE.</w:t>
      </w:r>
    </w:p>
    <w:p w14:paraId="38B4AA7D" w14:textId="77777777" w:rsidR="001B693D" w:rsidRPr="009779F1" w:rsidRDefault="001B693D" w:rsidP="001B693D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05FD43C6" w14:textId="77777777" w:rsidR="001B693D" w:rsidRPr="009779F1" w:rsidRDefault="001B693D" w:rsidP="001B693D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9779F1">
        <w:rPr>
          <w:rFonts w:ascii="Bahnschrift" w:hAnsi="Bahnschrift"/>
        </w:rPr>
        <w:t xml:space="preserve">Mishra, P., &amp; Koehler, M. J. (2006). Technological pedagogical content knowledge: A framework for teacher knowledge. </w:t>
      </w:r>
      <w:r w:rsidRPr="009779F1">
        <w:rPr>
          <w:rFonts w:ascii="Bahnschrift" w:hAnsi="Bahnschrift"/>
          <w:i/>
          <w:iCs/>
        </w:rPr>
        <w:t>Teachers College Record, 108</w:t>
      </w:r>
      <w:r w:rsidRPr="009779F1">
        <w:rPr>
          <w:rFonts w:ascii="Bahnschrift" w:hAnsi="Bahnschrift"/>
        </w:rPr>
        <w:t>(6), 1017–1054.</w:t>
      </w:r>
    </w:p>
    <w:p w14:paraId="601DA58C" w14:textId="77777777" w:rsidR="001B693D" w:rsidRPr="009779F1" w:rsidRDefault="001B693D" w:rsidP="001B693D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6C64C28D" w14:textId="77777777" w:rsidR="001B693D" w:rsidRPr="009779F1" w:rsidRDefault="001B693D" w:rsidP="001B693D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9779F1">
        <w:rPr>
          <w:rFonts w:ascii="Bahnschrift" w:hAnsi="Bahnschrift"/>
        </w:rPr>
        <w:t xml:space="preserve">Pektas, H. (2024). The role of explainable AI in predicting student dropout rates. </w:t>
      </w:r>
      <w:r w:rsidRPr="009779F1">
        <w:rPr>
          <w:rFonts w:ascii="Bahnschrift" w:hAnsi="Bahnschrift"/>
          <w:i/>
          <w:iCs/>
        </w:rPr>
        <w:t>Expert Systems With Applications, 238</w:t>
      </w:r>
      <w:r w:rsidRPr="009779F1">
        <w:rPr>
          <w:rFonts w:ascii="Bahnschrift" w:hAnsi="Bahnschrift"/>
        </w:rPr>
        <w:t>, 122345. https://doi.org/10.1016/j.eswa.2023.122345</w:t>
      </w:r>
    </w:p>
    <w:p w14:paraId="70887B21" w14:textId="77777777" w:rsidR="001B693D" w:rsidRPr="009779F1" w:rsidRDefault="001B693D" w:rsidP="001B693D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3EE88E02" w14:textId="77777777" w:rsidR="001B693D" w:rsidRPr="009779F1" w:rsidRDefault="001B693D" w:rsidP="001B693D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9779F1">
        <w:rPr>
          <w:rFonts w:ascii="Bahnschrift" w:hAnsi="Bahnschrift"/>
        </w:rPr>
        <w:t xml:space="preserve">Remegio, A. N. (2025). Predictive analytics in higher education: A systematic literature review of machine learning models for forecasting academic performance and ethical integration. In </w:t>
      </w:r>
      <w:r w:rsidRPr="009779F1">
        <w:rPr>
          <w:rFonts w:ascii="Bahnschrift" w:hAnsi="Bahnschrift"/>
          <w:i/>
          <w:iCs/>
        </w:rPr>
        <w:t>Proceedings of the 2025 14th International Conference on Education and Information Technology</w:t>
      </w:r>
      <w:r w:rsidRPr="009779F1">
        <w:rPr>
          <w:rFonts w:ascii="Bahnschrift" w:hAnsi="Bahnschrift"/>
        </w:rPr>
        <w:t xml:space="preserve"> (ICEIT) (pp. 78–85). IEEE.</w:t>
      </w:r>
    </w:p>
    <w:p w14:paraId="7A9CC7A7" w14:textId="77777777" w:rsidR="001B693D" w:rsidRPr="009779F1" w:rsidRDefault="001B693D" w:rsidP="001B693D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6BA44534" w14:textId="77777777" w:rsidR="001B693D" w:rsidRPr="009779F1" w:rsidRDefault="001B693D" w:rsidP="001B693D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9779F1">
        <w:rPr>
          <w:rFonts w:ascii="Bahnschrift" w:hAnsi="Bahnschrift"/>
        </w:rPr>
        <w:t xml:space="preserve">Rodriguez, F., Perez, A., &amp; Sanchez, J. (2024). Machine learning models for early warning systems in higher education. </w:t>
      </w:r>
      <w:r w:rsidRPr="009779F1">
        <w:rPr>
          <w:rFonts w:ascii="Bahnschrift" w:hAnsi="Bahnschrift"/>
          <w:i/>
          <w:iCs/>
        </w:rPr>
        <w:t>Expert Systems With Applications, 238</w:t>
      </w:r>
      <w:r w:rsidRPr="009779F1">
        <w:rPr>
          <w:rFonts w:ascii="Bahnschrift" w:hAnsi="Bahnschrift"/>
        </w:rPr>
        <w:t>, 121890. https://doi.org/10.1016/j.eswa.2023.121890</w:t>
      </w:r>
    </w:p>
    <w:p w14:paraId="17FFDFB1" w14:textId="77777777" w:rsidR="001B693D" w:rsidRPr="009779F1" w:rsidRDefault="001B693D" w:rsidP="001B693D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4E355042" w14:textId="77777777" w:rsidR="001B693D" w:rsidRPr="009779F1" w:rsidRDefault="001B693D" w:rsidP="001B693D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9779F1">
        <w:rPr>
          <w:rFonts w:ascii="Bahnschrift" w:hAnsi="Bahnschrift"/>
        </w:rPr>
        <w:t>Rodriguez-Ortiz, M. A., Santana-Mancilla, P. C., &amp; Anido-</w:t>
      </w:r>
      <w:proofErr w:type="spellStart"/>
      <w:r w:rsidRPr="009779F1">
        <w:rPr>
          <w:rFonts w:ascii="Bahnschrift" w:hAnsi="Bahnschrift"/>
        </w:rPr>
        <w:t>Rifon</w:t>
      </w:r>
      <w:proofErr w:type="spellEnd"/>
      <w:r w:rsidRPr="009779F1">
        <w:rPr>
          <w:rFonts w:ascii="Bahnschrift" w:hAnsi="Bahnschrift"/>
        </w:rPr>
        <w:t xml:space="preserve">, L. E. (2025). Machine learning and generative AI in learning analytics for higher education: A systematic review. </w:t>
      </w:r>
      <w:r w:rsidRPr="009779F1">
        <w:rPr>
          <w:rFonts w:ascii="Bahnschrift" w:hAnsi="Bahnschrift"/>
          <w:i/>
          <w:iCs/>
        </w:rPr>
        <w:t>Applied Sciences, 15</w:t>
      </w:r>
      <w:r w:rsidRPr="009779F1">
        <w:rPr>
          <w:rFonts w:ascii="Bahnschrift" w:hAnsi="Bahnschrift"/>
        </w:rPr>
        <w:t>(15), 12624. https://doi.org/10.3390/app151512624</w:t>
      </w:r>
    </w:p>
    <w:p w14:paraId="6E54CE56" w14:textId="77777777" w:rsidR="001B693D" w:rsidRPr="009779F1" w:rsidRDefault="001B693D" w:rsidP="001B693D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467CBBB1" w14:textId="77777777" w:rsidR="001B693D" w:rsidRPr="009779F1" w:rsidRDefault="001B693D" w:rsidP="001B693D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9779F1">
        <w:rPr>
          <w:rFonts w:ascii="Bahnschrift" w:hAnsi="Bahnschrift"/>
        </w:rPr>
        <w:t xml:space="preserve">Sghir, N., El Ghazi, A., &amp; Benjelloun, M. (2024). Recent advances in deep learning for educational data mining. </w:t>
      </w:r>
      <w:r w:rsidRPr="009779F1">
        <w:rPr>
          <w:rFonts w:ascii="Bahnschrift" w:hAnsi="Bahnschrift"/>
          <w:i/>
          <w:iCs/>
        </w:rPr>
        <w:t>Artificial Intelligence Review, 57</w:t>
      </w:r>
      <w:r w:rsidRPr="009779F1">
        <w:rPr>
          <w:rFonts w:ascii="Bahnschrift" w:hAnsi="Bahnschrift"/>
        </w:rPr>
        <w:t>(4), 234. https://doi.org/10.1007/s10462-024-10789-0</w:t>
      </w:r>
    </w:p>
    <w:p w14:paraId="3A395848" w14:textId="77777777" w:rsidR="001B693D" w:rsidRPr="009779F1" w:rsidRDefault="001B693D" w:rsidP="001B693D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44FC99F9" w14:textId="77777777" w:rsidR="001B693D" w:rsidRPr="009779F1" w:rsidRDefault="001B693D" w:rsidP="001B693D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proofErr w:type="spellStart"/>
      <w:r w:rsidRPr="009779F1">
        <w:rPr>
          <w:rFonts w:ascii="Bahnschrift" w:hAnsi="Bahnschrift"/>
        </w:rPr>
        <w:t>Susnjak</w:t>
      </w:r>
      <w:proofErr w:type="spellEnd"/>
      <w:r w:rsidRPr="009779F1">
        <w:rPr>
          <w:rFonts w:ascii="Bahnschrift" w:hAnsi="Bahnschrift"/>
        </w:rPr>
        <w:t xml:space="preserve">, T. (2024). </w:t>
      </w:r>
      <w:proofErr w:type="spellStart"/>
      <w:r w:rsidRPr="009779F1">
        <w:rPr>
          <w:rFonts w:ascii="Bahnschrift" w:hAnsi="Bahnschrift"/>
        </w:rPr>
        <w:t>Stabilising</w:t>
      </w:r>
      <w:proofErr w:type="spellEnd"/>
      <w:r w:rsidRPr="009779F1">
        <w:rPr>
          <w:rFonts w:ascii="Bahnschrift" w:hAnsi="Bahnschrift"/>
        </w:rPr>
        <w:t xml:space="preserve"> machine learning models for fair grading in education. In </w:t>
      </w:r>
      <w:r w:rsidRPr="009779F1">
        <w:rPr>
          <w:rFonts w:ascii="Bahnschrift" w:hAnsi="Bahnschrift"/>
          <w:i/>
          <w:iCs/>
        </w:rPr>
        <w:t>Proceedings of the 2024 AAAI Conference on Artificial Intelligence</w:t>
      </w:r>
      <w:r w:rsidRPr="009779F1">
        <w:rPr>
          <w:rFonts w:ascii="Bahnschrift" w:hAnsi="Bahnschrift"/>
        </w:rPr>
        <w:t xml:space="preserve"> (pp. 2345–2352). AAAI Press.</w:t>
      </w:r>
    </w:p>
    <w:p w14:paraId="29ABBACD" w14:textId="77777777" w:rsidR="001B693D" w:rsidRPr="009779F1" w:rsidRDefault="001B693D" w:rsidP="001B693D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9779F1">
        <w:rPr>
          <w:rFonts w:ascii="Bahnschrift" w:hAnsi="Bahnschrift"/>
        </w:rPr>
        <w:t xml:space="preserve">Trujillo, F. (2023). Artificial intelligence in higher education: Challenges and opportunities. </w:t>
      </w:r>
      <w:r w:rsidRPr="009779F1">
        <w:rPr>
          <w:rFonts w:ascii="Bahnschrift" w:hAnsi="Bahnschrift"/>
          <w:i/>
          <w:iCs/>
        </w:rPr>
        <w:t>Journal of Educational Computing Research, 61</w:t>
      </w:r>
      <w:r w:rsidRPr="009779F1">
        <w:rPr>
          <w:rFonts w:ascii="Bahnschrift" w:hAnsi="Bahnschrift"/>
        </w:rPr>
        <w:t>(4), 456–478. https://doi.org/10.1177/07356331231156789</w:t>
      </w:r>
    </w:p>
    <w:p w14:paraId="3C2A200B" w14:textId="77777777" w:rsidR="001B693D" w:rsidRPr="009779F1" w:rsidRDefault="001B693D" w:rsidP="001B693D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371C0A1B" w14:textId="77777777" w:rsidR="001B693D" w:rsidRPr="009779F1" w:rsidRDefault="001B693D" w:rsidP="001B693D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proofErr w:type="spellStart"/>
      <w:r w:rsidRPr="009779F1">
        <w:rPr>
          <w:rFonts w:ascii="Bahnschrift" w:hAnsi="Bahnschrift"/>
        </w:rPr>
        <w:t>Turkmenbayeva</w:t>
      </w:r>
      <w:proofErr w:type="spellEnd"/>
      <w:r w:rsidRPr="009779F1">
        <w:rPr>
          <w:rFonts w:ascii="Bahnschrift" w:hAnsi="Bahnschrift"/>
        </w:rPr>
        <w:t xml:space="preserve">, S., </w:t>
      </w:r>
      <w:proofErr w:type="spellStart"/>
      <w:r w:rsidRPr="009779F1">
        <w:rPr>
          <w:rFonts w:ascii="Bahnschrift" w:hAnsi="Bahnschrift"/>
        </w:rPr>
        <w:t>Nurmukhanbetova</w:t>
      </w:r>
      <w:proofErr w:type="spellEnd"/>
      <w:r w:rsidRPr="009779F1">
        <w:rPr>
          <w:rFonts w:ascii="Bahnschrift" w:hAnsi="Bahnschrift"/>
        </w:rPr>
        <w:t xml:space="preserve">, D., &amp; Abilov, A. (2024). The application of machine learning in higher education: A systematic review. </w:t>
      </w:r>
      <w:r w:rsidRPr="009779F1">
        <w:rPr>
          <w:rFonts w:ascii="Bahnschrift" w:hAnsi="Bahnschrift"/>
          <w:i/>
          <w:iCs/>
        </w:rPr>
        <w:t>International Journal of Emerging Technologies in Learning, 19</w:t>
      </w:r>
      <w:r w:rsidRPr="009779F1">
        <w:rPr>
          <w:rFonts w:ascii="Bahnschrift" w:hAnsi="Bahnschrift"/>
        </w:rPr>
        <w:t>(5), 123–145. https://doi.org/10.3991/ijet.v19i05.45678</w:t>
      </w:r>
    </w:p>
    <w:p w14:paraId="49BC8BEB" w14:textId="77777777" w:rsidR="001B693D" w:rsidRPr="009779F1" w:rsidRDefault="001B693D" w:rsidP="001B693D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6150959A" w14:textId="77777777" w:rsidR="001B693D" w:rsidRPr="009779F1" w:rsidRDefault="001B693D" w:rsidP="001B693D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9779F1">
        <w:rPr>
          <w:rFonts w:ascii="Bahnschrift" w:hAnsi="Bahnschrift"/>
        </w:rPr>
        <w:t xml:space="preserve">Venkatesh, V., Morris, M. G., Davis, G. B., &amp; Davis, F. D. (2003). User acceptance of information technology: Toward a unified view. </w:t>
      </w:r>
      <w:r w:rsidRPr="009779F1">
        <w:rPr>
          <w:rFonts w:ascii="Bahnschrift" w:hAnsi="Bahnschrift"/>
          <w:i/>
          <w:iCs/>
        </w:rPr>
        <w:t>MIS Quarterly, 27</w:t>
      </w:r>
      <w:r w:rsidRPr="009779F1">
        <w:rPr>
          <w:rFonts w:ascii="Bahnschrift" w:hAnsi="Bahnschrift"/>
        </w:rPr>
        <w:t>(3), 425–478. https://doi.org/10.2307/30036540</w:t>
      </w:r>
    </w:p>
    <w:p w14:paraId="6B882FFA" w14:textId="77777777" w:rsidR="001B693D" w:rsidRPr="009779F1" w:rsidRDefault="001B693D" w:rsidP="001B693D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62A56D66" w14:textId="77777777" w:rsidR="001B693D" w:rsidRPr="009779F1" w:rsidRDefault="001B693D" w:rsidP="001B693D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9779F1">
        <w:rPr>
          <w:rFonts w:ascii="Bahnschrift" w:hAnsi="Bahnschrift"/>
        </w:rPr>
        <w:t xml:space="preserve">Wong, B. T. (2024). The role of AI in personalized learning: A systematic review. </w:t>
      </w:r>
      <w:r w:rsidRPr="009779F1">
        <w:rPr>
          <w:rFonts w:ascii="Bahnschrift" w:hAnsi="Bahnschrift"/>
          <w:i/>
          <w:iCs/>
        </w:rPr>
        <w:t>Interactive Learning Environments, 32</w:t>
      </w:r>
      <w:r w:rsidRPr="009779F1">
        <w:rPr>
          <w:rFonts w:ascii="Bahnschrift" w:hAnsi="Bahnschrift"/>
        </w:rPr>
        <w:t>(4), 1234–1250. https://doi.org/10.1080/10494820.2024.1234567</w:t>
      </w:r>
    </w:p>
    <w:p w14:paraId="7F62CB53" w14:textId="77777777" w:rsidR="001B693D" w:rsidRPr="009779F1" w:rsidRDefault="001B693D" w:rsidP="001B693D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7F55EAF9" w14:textId="6B4C05ED" w:rsidR="00671F20" w:rsidRPr="001B693D" w:rsidRDefault="001B693D" w:rsidP="001B693D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9779F1">
        <w:rPr>
          <w:rFonts w:ascii="Bahnschrift" w:hAnsi="Bahnschrift"/>
        </w:rPr>
        <w:t>Yuan, J., Zhang, Q., &amp; Li, X. (2024). Integrating machine learning and educational data mining for student success.</w:t>
      </w:r>
      <w:r w:rsidRPr="009779F1">
        <w:rPr>
          <w:rFonts w:ascii="Bahnschrift" w:hAnsi="Bahnschrift"/>
          <w:i/>
          <w:iCs/>
        </w:rPr>
        <w:t xml:space="preserve"> Computers &amp; Education, 198</w:t>
      </w:r>
      <w:r w:rsidRPr="009779F1">
        <w:rPr>
          <w:rFonts w:ascii="Bahnschrift" w:hAnsi="Bahnschrift"/>
        </w:rPr>
        <w:t>, 104876. https://doi.org/10.1016/j.compedu.2023.104876</w:t>
      </w:r>
    </w:p>
    <w:sectPr w:rsidR="00671F20" w:rsidRPr="001B693D" w:rsidSect="00AE2C6C">
      <w:headerReference w:type="default" r:id="rId7"/>
      <w:pgSz w:w="11906" w:h="16838" w:code="9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25B09E1" w14:textId="77777777" w:rsidR="009469C0" w:rsidRDefault="009469C0" w:rsidP="00290EE2">
      <w:pPr>
        <w:spacing w:after="0" w:line="240" w:lineRule="auto"/>
      </w:pPr>
      <w:r>
        <w:separator/>
      </w:r>
    </w:p>
  </w:endnote>
  <w:endnote w:type="continuationSeparator" w:id="0">
    <w:p w14:paraId="581D9B2E" w14:textId="77777777" w:rsidR="009469C0" w:rsidRDefault="009469C0" w:rsidP="00290E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Bahnschrift">
    <w:panose1 w:val="020B0502040204020203"/>
    <w:charset w:val="00"/>
    <w:family w:val="swiss"/>
    <w:pitch w:val="variable"/>
    <w:sig w:usb0="A00002C7" w:usb1="00000002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91309B5" w14:textId="77777777" w:rsidR="009469C0" w:rsidRDefault="009469C0" w:rsidP="00290EE2">
      <w:pPr>
        <w:spacing w:after="0" w:line="240" w:lineRule="auto"/>
      </w:pPr>
      <w:r>
        <w:separator/>
      </w:r>
    </w:p>
  </w:footnote>
  <w:footnote w:type="continuationSeparator" w:id="0">
    <w:p w14:paraId="0ABD8FD6" w14:textId="77777777" w:rsidR="009469C0" w:rsidRDefault="009469C0" w:rsidP="00290EE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E8AE66" w14:textId="77777777" w:rsidR="00290EE2" w:rsidRDefault="00290EE2">
    <w:pPr>
      <w:pStyle w:val="Header"/>
      <w:rPr>
        <w:rFonts w:ascii="Times New Roman" w:eastAsia="Times New Roman" w:hAnsi="Times New Roman" w:cs="Times New Roman"/>
        <w:b/>
        <w:bCs/>
        <w:kern w:val="0"/>
        <w:sz w:val="28"/>
        <w:szCs w:val="28"/>
        <w:lang w:eastAsia="en-PH"/>
        <w14:ligatures w14:val="none"/>
      </w:rPr>
    </w:pPr>
  </w:p>
  <w:p w14:paraId="3F6EC176" w14:textId="3C082D2D" w:rsidR="00E02438" w:rsidRPr="00E02438" w:rsidRDefault="00E02438" w:rsidP="00E02438">
    <w:pPr>
      <w:pStyle w:val="Header"/>
    </w:pPr>
    <w:r w:rsidRPr="00E02438">
      <w:rPr>
        <w:noProof/>
      </w:rPr>
      <w:drawing>
        <wp:inline distT="0" distB="0" distL="0" distR="0" wp14:anchorId="502891D0" wp14:editId="449A61E3">
          <wp:extent cx="939165" cy="412750"/>
          <wp:effectExtent l="0" t="0" r="0" b="6350"/>
          <wp:docPr id="132879354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62955" cy="4232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3CA54B6F" w14:textId="0B0C146D" w:rsidR="00290EE2" w:rsidRDefault="00FE2FD1">
    <w:pPr>
      <w:pStyle w:val="Header"/>
    </w:pPr>
    <w:r>
      <w:t>__________________________________________________________________________________</w:t>
    </w:r>
  </w:p>
  <w:p w14:paraId="460F50A3" w14:textId="77777777" w:rsidR="00FE2FD1" w:rsidRDefault="00FE2FD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3806C3"/>
    <w:multiLevelType w:val="multilevel"/>
    <w:tmpl w:val="2736AA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5030380"/>
    <w:multiLevelType w:val="multilevel"/>
    <w:tmpl w:val="00B698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98853E9"/>
    <w:multiLevelType w:val="multilevel"/>
    <w:tmpl w:val="BBD8FA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2655C21"/>
    <w:multiLevelType w:val="multilevel"/>
    <w:tmpl w:val="54D49F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4AC47EF"/>
    <w:multiLevelType w:val="multilevel"/>
    <w:tmpl w:val="A5AEA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54E0611"/>
    <w:multiLevelType w:val="multilevel"/>
    <w:tmpl w:val="F5F6A2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5D24229"/>
    <w:multiLevelType w:val="multilevel"/>
    <w:tmpl w:val="9D2C2C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8F9302C"/>
    <w:multiLevelType w:val="multilevel"/>
    <w:tmpl w:val="6464AD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A963175"/>
    <w:multiLevelType w:val="multilevel"/>
    <w:tmpl w:val="0EAC1E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21D94123"/>
    <w:multiLevelType w:val="multilevel"/>
    <w:tmpl w:val="2A8A4E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2AB3239"/>
    <w:multiLevelType w:val="multilevel"/>
    <w:tmpl w:val="C6BCBA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2A5362EA"/>
    <w:multiLevelType w:val="multilevel"/>
    <w:tmpl w:val="0CD6C1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2FF16537"/>
    <w:multiLevelType w:val="multilevel"/>
    <w:tmpl w:val="86805A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331F6CB5"/>
    <w:multiLevelType w:val="multilevel"/>
    <w:tmpl w:val="E42635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388620DD"/>
    <w:multiLevelType w:val="multilevel"/>
    <w:tmpl w:val="CBE228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38886D4A"/>
    <w:multiLevelType w:val="multilevel"/>
    <w:tmpl w:val="0FF8ED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3A5510B3"/>
    <w:multiLevelType w:val="multilevel"/>
    <w:tmpl w:val="B6E051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3B573716"/>
    <w:multiLevelType w:val="multilevel"/>
    <w:tmpl w:val="24F4E6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3C04378F"/>
    <w:multiLevelType w:val="multilevel"/>
    <w:tmpl w:val="5FB88C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3C0714CE"/>
    <w:multiLevelType w:val="multilevel"/>
    <w:tmpl w:val="A330F9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4313690B"/>
    <w:multiLevelType w:val="multilevel"/>
    <w:tmpl w:val="4ECA24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432077C6"/>
    <w:multiLevelType w:val="multilevel"/>
    <w:tmpl w:val="5F769D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443D2433"/>
    <w:multiLevelType w:val="multilevel"/>
    <w:tmpl w:val="E75E94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46D81CD1"/>
    <w:multiLevelType w:val="multilevel"/>
    <w:tmpl w:val="74F2F4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49657919"/>
    <w:multiLevelType w:val="multilevel"/>
    <w:tmpl w:val="27C8A0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4BEA1AD1"/>
    <w:multiLevelType w:val="multilevel"/>
    <w:tmpl w:val="D3BED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4D2E198B"/>
    <w:multiLevelType w:val="multilevel"/>
    <w:tmpl w:val="415AA9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4F4F4311"/>
    <w:multiLevelType w:val="multilevel"/>
    <w:tmpl w:val="518CC43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 w15:restartNumberingAfterBreak="0">
    <w:nsid w:val="4FF111DD"/>
    <w:multiLevelType w:val="multilevel"/>
    <w:tmpl w:val="04988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57EA7C95"/>
    <w:multiLevelType w:val="multilevel"/>
    <w:tmpl w:val="6D5853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58B1569C"/>
    <w:multiLevelType w:val="multilevel"/>
    <w:tmpl w:val="D2F802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5EE663E0"/>
    <w:multiLevelType w:val="multilevel"/>
    <w:tmpl w:val="C70A6A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67C67724"/>
    <w:multiLevelType w:val="multilevel"/>
    <w:tmpl w:val="05004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690951E5"/>
    <w:multiLevelType w:val="multilevel"/>
    <w:tmpl w:val="E3CE15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69BD44FC"/>
    <w:multiLevelType w:val="multilevel"/>
    <w:tmpl w:val="8696BD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6D5A56FD"/>
    <w:multiLevelType w:val="multilevel"/>
    <w:tmpl w:val="F822D3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6F79323F"/>
    <w:multiLevelType w:val="multilevel"/>
    <w:tmpl w:val="A6A6C9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74634558"/>
    <w:multiLevelType w:val="multilevel"/>
    <w:tmpl w:val="EB303F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769A3E7D"/>
    <w:multiLevelType w:val="multilevel"/>
    <w:tmpl w:val="164CDC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 w15:restartNumberingAfterBreak="0">
    <w:nsid w:val="7C010D60"/>
    <w:multiLevelType w:val="multilevel"/>
    <w:tmpl w:val="8BB4F1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 w15:restartNumberingAfterBreak="0">
    <w:nsid w:val="7CE8345C"/>
    <w:multiLevelType w:val="multilevel"/>
    <w:tmpl w:val="C2025E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506364749">
    <w:abstractNumId w:val="13"/>
  </w:num>
  <w:num w:numId="2" w16cid:durableId="1840268275">
    <w:abstractNumId w:val="11"/>
  </w:num>
  <w:num w:numId="3" w16cid:durableId="2000771353">
    <w:abstractNumId w:val="39"/>
  </w:num>
  <w:num w:numId="4" w16cid:durableId="2116243982">
    <w:abstractNumId w:val="35"/>
  </w:num>
  <w:num w:numId="5" w16cid:durableId="1848906244">
    <w:abstractNumId w:val="15"/>
  </w:num>
  <w:num w:numId="6" w16cid:durableId="1097823186">
    <w:abstractNumId w:val="32"/>
  </w:num>
  <w:num w:numId="7" w16cid:durableId="692804235">
    <w:abstractNumId w:val="2"/>
  </w:num>
  <w:num w:numId="8" w16cid:durableId="1726566390">
    <w:abstractNumId w:val="9"/>
  </w:num>
  <w:num w:numId="9" w16cid:durableId="1678072523">
    <w:abstractNumId w:val="25"/>
  </w:num>
  <w:num w:numId="10" w16cid:durableId="657853467">
    <w:abstractNumId w:val="29"/>
  </w:num>
  <w:num w:numId="11" w16cid:durableId="1146699707">
    <w:abstractNumId w:val="3"/>
  </w:num>
  <w:num w:numId="12" w16cid:durableId="1427195387">
    <w:abstractNumId w:val="7"/>
  </w:num>
  <w:num w:numId="13" w16cid:durableId="359866326">
    <w:abstractNumId w:val="31"/>
  </w:num>
  <w:num w:numId="14" w16cid:durableId="1610159056">
    <w:abstractNumId w:val="28"/>
  </w:num>
  <w:num w:numId="15" w16cid:durableId="1035691151">
    <w:abstractNumId w:val="21"/>
  </w:num>
  <w:num w:numId="16" w16cid:durableId="1345325102">
    <w:abstractNumId w:val="6"/>
  </w:num>
  <w:num w:numId="17" w16cid:durableId="1939287957">
    <w:abstractNumId w:val="40"/>
  </w:num>
  <w:num w:numId="18" w16cid:durableId="1050766509">
    <w:abstractNumId w:val="5"/>
  </w:num>
  <w:num w:numId="19" w16cid:durableId="2067869038">
    <w:abstractNumId w:val="38"/>
  </w:num>
  <w:num w:numId="20" w16cid:durableId="926382073">
    <w:abstractNumId w:val="33"/>
  </w:num>
  <w:num w:numId="21" w16cid:durableId="175774230">
    <w:abstractNumId w:val="30"/>
  </w:num>
  <w:num w:numId="22" w16cid:durableId="1980959878">
    <w:abstractNumId w:val="0"/>
  </w:num>
  <w:num w:numId="23" w16cid:durableId="853687006">
    <w:abstractNumId w:val="10"/>
  </w:num>
  <w:num w:numId="24" w16cid:durableId="767386865">
    <w:abstractNumId w:val="4"/>
  </w:num>
  <w:num w:numId="25" w16cid:durableId="1604609217">
    <w:abstractNumId w:val="26"/>
  </w:num>
  <w:num w:numId="26" w16cid:durableId="1921407878">
    <w:abstractNumId w:val="17"/>
  </w:num>
  <w:num w:numId="27" w16cid:durableId="1137604831">
    <w:abstractNumId w:val="37"/>
  </w:num>
  <w:num w:numId="28" w16cid:durableId="1843815622">
    <w:abstractNumId w:val="20"/>
  </w:num>
  <w:num w:numId="29" w16cid:durableId="1984578508">
    <w:abstractNumId w:val="18"/>
  </w:num>
  <w:num w:numId="30" w16cid:durableId="1087849804">
    <w:abstractNumId w:val="16"/>
  </w:num>
  <w:num w:numId="31" w16cid:durableId="1535196864">
    <w:abstractNumId w:val="19"/>
  </w:num>
  <w:num w:numId="32" w16cid:durableId="1006328205">
    <w:abstractNumId w:val="36"/>
  </w:num>
  <w:num w:numId="33" w16cid:durableId="2076972064">
    <w:abstractNumId w:val="24"/>
  </w:num>
  <w:num w:numId="34" w16cid:durableId="1405879234">
    <w:abstractNumId w:val="14"/>
  </w:num>
  <w:num w:numId="35" w16cid:durableId="1221095569">
    <w:abstractNumId w:val="34"/>
  </w:num>
  <w:num w:numId="36" w16cid:durableId="759450845">
    <w:abstractNumId w:val="23"/>
  </w:num>
  <w:num w:numId="37" w16cid:durableId="869100768">
    <w:abstractNumId w:val="1"/>
  </w:num>
  <w:num w:numId="38" w16cid:durableId="505630791">
    <w:abstractNumId w:val="12"/>
  </w:num>
  <w:num w:numId="39" w16cid:durableId="1763648156">
    <w:abstractNumId w:val="8"/>
  </w:num>
  <w:num w:numId="40" w16cid:durableId="544607842">
    <w:abstractNumId w:val="22"/>
  </w:num>
  <w:num w:numId="41" w16cid:durableId="1570339676">
    <w:abstractNumId w:val="2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2C6C"/>
    <w:rsid w:val="000115DB"/>
    <w:rsid w:val="00012787"/>
    <w:rsid w:val="000845F5"/>
    <w:rsid w:val="000854B9"/>
    <w:rsid w:val="00085B6A"/>
    <w:rsid w:val="000905B2"/>
    <w:rsid w:val="000C2E76"/>
    <w:rsid w:val="000F5057"/>
    <w:rsid w:val="001B693D"/>
    <w:rsid w:val="001F54EA"/>
    <w:rsid w:val="001F5BD9"/>
    <w:rsid w:val="00211740"/>
    <w:rsid w:val="00222ABA"/>
    <w:rsid w:val="00246867"/>
    <w:rsid w:val="00290EE2"/>
    <w:rsid w:val="00297A83"/>
    <w:rsid w:val="002D3698"/>
    <w:rsid w:val="00330D2C"/>
    <w:rsid w:val="00370561"/>
    <w:rsid w:val="003970FD"/>
    <w:rsid w:val="003C1C37"/>
    <w:rsid w:val="0044264E"/>
    <w:rsid w:val="00451A1D"/>
    <w:rsid w:val="00487414"/>
    <w:rsid w:val="004B00A8"/>
    <w:rsid w:val="00513D4A"/>
    <w:rsid w:val="00542DCE"/>
    <w:rsid w:val="005611F8"/>
    <w:rsid w:val="00567107"/>
    <w:rsid w:val="005B5DD9"/>
    <w:rsid w:val="005C1604"/>
    <w:rsid w:val="005D4E9F"/>
    <w:rsid w:val="00603552"/>
    <w:rsid w:val="00607AB1"/>
    <w:rsid w:val="00623E52"/>
    <w:rsid w:val="00623E9B"/>
    <w:rsid w:val="00640E62"/>
    <w:rsid w:val="0064183D"/>
    <w:rsid w:val="00645E4B"/>
    <w:rsid w:val="00657F10"/>
    <w:rsid w:val="00671F20"/>
    <w:rsid w:val="0068556F"/>
    <w:rsid w:val="006F7E14"/>
    <w:rsid w:val="00755F49"/>
    <w:rsid w:val="0076121C"/>
    <w:rsid w:val="007A4C79"/>
    <w:rsid w:val="007E1A12"/>
    <w:rsid w:val="00805D1B"/>
    <w:rsid w:val="00814436"/>
    <w:rsid w:val="00847EF6"/>
    <w:rsid w:val="00866E71"/>
    <w:rsid w:val="008A200E"/>
    <w:rsid w:val="008B0FD5"/>
    <w:rsid w:val="008E0D92"/>
    <w:rsid w:val="008E42EE"/>
    <w:rsid w:val="008F2867"/>
    <w:rsid w:val="009251D0"/>
    <w:rsid w:val="009469C0"/>
    <w:rsid w:val="009500D8"/>
    <w:rsid w:val="009518D7"/>
    <w:rsid w:val="0095714A"/>
    <w:rsid w:val="00991E5A"/>
    <w:rsid w:val="009C0634"/>
    <w:rsid w:val="00A21F23"/>
    <w:rsid w:val="00A50563"/>
    <w:rsid w:val="00A819D9"/>
    <w:rsid w:val="00A949FE"/>
    <w:rsid w:val="00AB2C26"/>
    <w:rsid w:val="00AE2C6C"/>
    <w:rsid w:val="00AE71DE"/>
    <w:rsid w:val="00AE75F0"/>
    <w:rsid w:val="00B52DD2"/>
    <w:rsid w:val="00B911E4"/>
    <w:rsid w:val="00BC682E"/>
    <w:rsid w:val="00C27D2D"/>
    <w:rsid w:val="00C31B93"/>
    <w:rsid w:val="00C4676A"/>
    <w:rsid w:val="00C80E04"/>
    <w:rsid w:val="00C833B7"/>
    <w:rsid w:val="00CA08D2"/>
    <w:rsid w:val="00D33289"/>
    <w:rsid w:val="00D56D5A"/>
    <w:rsid w:val="00D64BB9"/>
    <w:rsid w:val="00D801F1"/>
    <w:rsid w:val="00D80679"/>
    <w:rsid w:val="00D86FE1"/>
    <w:rsid w:val="00DC7E96"/>
    <w:rsid w:val="00DD52A7"/>
    <w:rsid w:val="00E00198"/>
    <w:rsid w:val="00E02438"/>
    <w:rsid w:val="00E1410E"/>
    <w:rsid w:val="00E441AA"/>
    <w:rsid w:val="00E5333A"/>
    <w:rsid w:val="00E5452F"/>
    <w:rsid w:val="00E84A47"/>
    <w:rsid w:val="00EA227F"/>
    <w:rsid w:val="00EB128D"/>
    <w:rsid w:val="00EC441F"/>
    <w:rsid w:val="00EC4E5D"/>
    <w:rsid w:val="00EF0898"/>
    <w:rsid w:val="00F335F1"/>
    <w:rsid w:val="00F34DCD"/>
    <w:rsid w:val="00FC6E98"/>
    <w:rsid w:val="00FE2FD1"/>
    <w:rsid w:val="00FE4A12"/>
    <w:rsid w:val="00FE59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C18648"/>
  <w15:chartTrackingRefBased/>
  <w15:docId w15:val="{CB524ECB-B2ED-469E-8D91-709584522F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B693D"/>
    <w:pPr>
      <w:spacing w:line="256" w:lineRule="auto"/>
    </w:pPr>
  </w:style>
  <w:style w:type="paragraph" w:styleId="Heading1">
    <w:name w:val="heading 1"/>
    <w:basedOn w:val="Normal"/>
    <w:next w:val="Normal"/>
    <w:link w:val="Heading1Char"/>
    <w:uiPriority w:val="9"/>
    <w:qFormat/>
    <w:rsid w:val="00AE2C6C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E2C6C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E2C6C"/>
    <w:pPr>
      <w:keepNext/>
      <w:keepLines/>
      <w:spacing w:before="160" w:after="80" w:line="259" w:lineRule="auto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E2C6C"/>
    <w:pPr>
      <w:keepNext/>
      <w:keepLines/>
      <w:spacing w:before="80" w:after="40" w:line="259" w:lineRule="auto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E2C6C"/>
    <w:pPr>
      <w:keepNext/>
      <w:keepLines/>
      <w:spacing w:before="80" w:after="40" w:line="259" w:lineRule="auto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E2C6C"/>
    <w:pPr>
      <w:keepNext/>
      <w:keepLines/>
      <w:spacing w:before="40" w:after="0" w:line="259" w:lineRule="auto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E2C6C"/>
    <w:pPr>
      <w:keepNext/>
      <w:keepLines/>
      <w:spacing w:before="40" w:after="0" w:line="259" w:lineRule="auto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E2C6C"/>
    <w:pPr>
      <w:keepNext/>
      <w:keepLines/>
      <w:spacing w:after="0" w:line="259" w:lineRule="auto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E2C6C"/>
    <w:pPr>
      <w:keepNext/>
      <w:keepLines/>
      <w:spacing w:after="0" w:line="259" w:lineRule="auto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E2C6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E2C6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E2C6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E2C6C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E2C6C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E2C6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E2C6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E2C6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E2C6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E2C6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E2C6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E2C6C"/>
    <w:pPr>
      <w:numPr>
        <w:ilvl w:val="1"/>
      </w:numPr>
      <w:spacing w:line="259" w:lineRule="auto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E2C6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E2C6C"/>
    <w:pPr>
      <w:spacing w:before="160" w:line="259" w:lineRule="auto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E2C6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E2C6C"/>
    <w:pPr>
      <w:spacing w:line="259" w:lineRule="auto"/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E2C6C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E2C6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59" w:lineRule="auto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E2C6C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E2C6C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90EE2"/>
  </w:style>
  <w:style w:type="paragraph" w:styleId="Footer">
    <w:name w:val="footer"/>
    <w:basedOn w:val="Normal"/>
    <w:link w:val="Foot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90EE2"/>
  </w:style>
  <w:style w:type="table" w:styleId="TableGrid">
    <w:name w:val="Table Grid"/>
    <w:basedOn w:val="TableNormal"/>
    <w:uiPriority w:val="39"/>
    <w:rsid w:val="000905B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1F54E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PH"/>
      <w14:ligatures w14:val="none"/>
    </w:rPr>
  </w:style>
  <w:style w:type="character" w:styleId="Strong">
    <w:name w:val="Strong"/>
    <w:basedOn w:val="DefaultParagraphFont"/>
    <w:uiPriority w:val="22"/>
    <w:qFormat/>
    <w:rsid w:val="001F54E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215</TotalTime>
  <Pages>3</Pages>
  <Words>1172</Words>
  <Characters>6681</Characters>
  <Application>Microsoft Office Word</Application>
  <DocSecurity>0</DocSecurity>
  <Lines>55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victorcajala@outlook.com</dc:creator>
  <cp:keywords/>
  <dc:description/>
  <cp:lastModifiedBy>victorcajala@outlook.com</cp:lastModifiedBy>
  <cp:revision>38</cp:revision>
  <cp:lastPrinted>2026-02-21T05:03:00Z</cp:lastPrinted>
  <dcterms:created xsi:type="dcterms:W3CDTF">2025-12-03T11:08:00Z</dcterms:created>
  <dcterms:modified xsi:type="dcterms:W3CDTF">2026-05-12T13:23:00Z</dcterms:modified>
</cp:coreProperties>
</file>