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D9865" w14:textId="77777777" w:rsidR="00033912" w:rsidRPr="00311969" w:rsidRDefault="00033912" w:rsidP="00033912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311969">
        <w:rPr>
          <w:rFonts w:ascii="Arial Rounded MT Bold" w:hAnsi="Arial Rounded MT Bold"/>
          <w:b/>
          <w:bCs/>
        </w:rPr>
        <w:t>REFERENCES</w:t>
      </w:r>
    </w:p>
    <w:p w14:paraId="160C3B94" w14:textId="77777777" w:rsidR="00033912" w:rsidRPr="00311969" w:rsidRDefault="00033912" w:rsidP="00033912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E564AEB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Cohen, J. (1988). </w:t>
      </w:r>
      <w:r w:rsidRPr="009271E0">
        <w:rPr>
          <w:rFonts w:ascii="Bahnschrift" w:hAnsi="Bahnschrift"/>
          <w:i/>
          <w:iCs/>
        </w:rPr>
        <w:t>Statistical power analysis for the behavioral sciences</w:t>
      </w:r>
      <w:r w:rsidRPr="009271E0">
        <w:rPr>
          <w:rFonts w:ascii="Bahnschrift" w:hAnsi="Bahnschrift"/>
        </w:rPr>
        <w:t xml:space="preserve"> (2nd ed.). Lawrence Erlbaum Associates.</w:t>
      </w:r>
    </w:p>
    <w:p w14:paraId="7F851560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91F565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Creswell, J. W., &amp; Creswell, J. D. (2018). </w:t>
      </w:r>
      <w:r w:rsidRPr="009271E0">
        <w:rPr>
          <w:rFonts w:ascii="Bahnschrift" w:hAnsi="Bahnschrift"/>
          <w:i/>
          <w:iCs/>
        </w:rPr>
        <w:t xml:space="preserve">Research design: Qualitative, quantitative, and mixed methods </w:t>
      </w:r>
      <w:proofErr w:type="gramStart"/>
      <w:r w:rsidRPr="009271E0">
        <w:rPr>
          <w:rFonts w:ascii="Bahnschrift" w:hAnsi="Bahnschrift"/>
          <w:i/>
          <w:iCs/>
        </w:rPr>
        <w:t>approaches</w:t>
      </w:r>
      <w:proofErr w:type="gramEnd"/>
      <w:r w:rsidRPr="009271E0">
        <w:rPr>
          <w:rFonts w:ascii="Bahnschrift" w:hAnsi="Bahnschrift"/>
        </w:rPr>
        <w:t xml:space="preserve"> (5th ed.). SAGE Publications.</w:t>
      </w:r>
    </w:p>
    <w:p w14:paraId="0D7FDE5D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8251E0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Garbey, M., Sun, N., Merla, A., &amp; Pavlidis, I. (2017). Contact-free measurement of cardiac pulse based on the analysis of thermal imagery. </w:t>
      </w:r>
      <w:r w:rsidRPr="009271E0">
        <w:rPr>
          <w:rFonts w:ascii="Bahnschrift" w:hAnsi="Bahnschrift"/>
          <w:i/>
          <w:iCs/>
        </w:rPr>
        <w:t>IEEE Transactions on Biomedical Engineering, 61</w:t>
      </w:r>
      <w:r w:rsidRPr="009271E0">
        <w:rPr>
          <w:rFonts w:ascii="Bahnschrift" w:hAnsi="Bahnschrift"/>
        </w:rPr>
        <w:t xml:space="preserve">(3), 1–11. </w:t>
      </w:r>
      <w:r w:rsidRPr="005D5F9C">
        <w:rPr>
          <w:rFonts w:ascii="Bahnschrift" w:hAnsi="Bahnschrift"/>
        </w:rPr>
        <w:t>https://doi.org/10.1109/TBME.2007.891930</w:t>
      </w:r>
    </w:p>
    <w:p w14:paraId="0B8BF225" w14:textId="77777777" w:rsidR="00033912" w:rsidRPr="002F1EC7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12D51AFC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Giannakakis, G., </w:t>
      </w:r>
      <w:proofErr w:type="spellStart"/>
      <w:r w:rsidRPr="009271E0">
        <w:rPr>
          <w:rFonts w:ascii="Bahnschrift" w:hAnsi="Bahnschrift"/>
        </w:rPr>
        <w:t>Pediaditis</w:t>
      </w:r>
      <w:proofErr w:type="spellEnd"/>
      <w:r w:rsidRPr="009271E0">
        <w:rPr>
          <w:rFonts w:ascii="Bahnschrift" w:hAnsi="Bahnschrift"/>
        </w:rPr>
        <w:t xml:space="preserve">, M., Tsiknakis, M. (2015). Stress and anxiety detection using facial thermal imaging and </w:t>
      </w:r>
      <w:proofErr w:type="spellStart"/>
      <w:r w:rsidRPr="009271E0">
        <w:rPr>
          <w:rFonts w:ascii="Bahnschrift" w:hAnsi="Bahnschrift"/>
        </w:rPr>
        <w:t>biosignals</w:t>
      </w:r>
      <w:proofErr w:type="spellEnd"/>
      <w:r w:rsidRPr="009271E0">
        <w:rPr>
          <w:rFonts w:ascii="Bahnschrift" w:hAnsi="Bahnschrift"/>
        </w:rPr>
        <w:t xml:space="preserve">. </w:t>
      </w:r>
      <w:r w:rsidRPr="009271E0">
        <w:rPr>
          <w:rFonts w:ascii="Bahnschrift" w:hAnsi="Bahnschrift"/>
          <w:i/>
          <w:iCs/>
        </w:rPr>
        <w:t>IEEE Transactions on Affective Computing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6</w:t>
      </w:r>
      <w:r w:rsidRPr="009271E0">
        <w:rPr>
          <w:rFonts w:ascii="Bahnschrift" w:hAnsi="Bahnschrift"/>
        </w:rPr>
        <w:t>(4), 1–14. https://doi.org/10.1109/TAFFC.2015.2445748</w:t>
      </w:r>
    </w:p>
    <w:p w14:paraId="1478E91A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933CB8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Guo, X. (2024). A review of multimodal emotion recognition systems: Toward real-world applications. </w:t>
      </w:r>
      <w:r w:rsidRPr="009271E0">
        <w:rPr>
          <w:rFonts w:ascii="Bahnschrift" w:hAnsi="Bahnschrift"/>
          <w:i/>
          <w:iCs/>
        </w:rPr>
        <w:t>Multimedia Tools and Applications,</w:t>
      </w:r>
      <w:r w:rsidRPr="009271E0">
        <w:rPr>
          <w:rFonts w:ascii="Bahnschrift" w:hAnsi="Bahnschrift"/>
        </w:rPr>
        <w:t xml:space="preserve"> </w:t>
      </w:r>
      <w:r w:rsidRPr="009271E0">
        <w:rPr>
          <w:rFonts w:ascii="Bahnschrift" w:hAnsi="Bahnschrift"/>
          <w:i/>
          <w:iCs/>
        </w:rPr>
        <w:t>83</w:t>
      </w:r>
      <w:r w:rsidRPr="009271E0">
        <w:rPr>
          <w:rFonts w:ascii="Bahnschrift" w:hAnsi="Bahnschrift"/>
        </w:rPr>
        <w:t>(12), 1–30. https://doi.org/10.1007/s11042-023-16854-9</w:t>
      </w:r>
    </w:p>
    <w:p w14:paraId="148D5A7A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D4C913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Ioannou, S., Gallese, V., &amp; Merla, A. (2014). Thermal infrared imaging in psychophysiology: Potentialities and limits. </w:t>
      </w:r>
      <w:r w:rsidRPr="009271E0">
        <w:rPr>
          <w:rFonts w:ascii="Bahnschrift" w:hAnsi="Bahnschrift"/>
          <w:i/>
          <w:iCs/>
        </w:rPr>
        <w:t>Psychophysiology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51</w:t>
      </w:r>
      <w:r w:rsidRPr="009271E0">
        <w:rPr>
          <w:rFonts w:ascii="Bahnschrift" w:hAnsi="Bahnschrift"/>
        </w:rPr>
        <w:t>(10), 951–963. https://doi.org/10.1111/psyp.12243</w:t>
      </w:r>
    </w:p>
    <w:p w14:paraId="37328DB5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732E40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Khan, M. M., Ward, R., &amp; Ingleby, M. (2015). Automated classification and recognition of facial expressions using infrared thermal imaging. </w:t>
      </w:r>
      <w:r w:rsidRPr="009271E0">
        <w:rPr>
          <w:rFonts w:ascii="Bahnschrift" w:hAnsi="Bahnschrift"/>
          <w:i/>
          <w:iCs/>
        </w:rPr>
        <w:t>Pattern Recognition, 47</w:t>
      </w:r>
      <w:r w:rsidRPr="009271E0">
        <w:rPr>
          <w:rFonts w:ascii="Bahnschrift" w:hAnsi="Bahnschrift"/>
        </w:rPr>
        <w:t>(14), 1–13. https://doi.org/10.1016/j.patcog.2013.11.014</w:t>
      </w:r>
    </w:p>
    <w:p w14:paraId="42C20A64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158090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271E0">
        <w:rPr>
          <w:rFonts w:ascii="Bahnschrift" w:hAnsi="Bahnschrift"/>
        </w:rPr>
        <w:t>Koelstra</w:t>
      </w:r>
      <w:proofErr w:type="spellEnd"/>
      <w:r w:rsidRPr="009271E0">
        <w:rPr>
          <w:rFonts w:ascii="Bahnschrift" w:hAnsi="Bahnschrift"/>
        </w:rPr>
        <w:t xml:space="preserve">, S., Muhl, C., Soleymani, M., Lee, J.-S., Yazdani, A., Ebrahimi, T., Pun, T., </w:t>
      </w:r>
      <w:proofErr w:type="spellStart"/>
      <w:r w:rsidRPr="009271E0">
        <w:rPr>
          <w:rFonts w:ascii="Bahnschrift" w:hAnsi="Bahnschrift"/>
        </w:rPr>
        <w:t>Nijholt</w:t>
      </w:r>
      <w:proofErr w:type="spellEnd"/>
      <w:r w:rsidRPr="009271E0">
        <w:rPr>
          <w:rFonts w:ascii="Bahnschrift" w:hAnsi="Bahnschrift"/>
        </w:rPr>
        <w:t xml:space="preserve">, A., &amp; Patras, I. (2012). DEAP: A database for emotion analysis using physiological signals. </w:t>
      </w:r>
      <w:r w:rsidRPr="009271E0">
        <w:rPr>
          <w:rFonts w:ascii="Bahnschrift" w:hAnsi="Bahnschrift"/>
          <w:i/>
          <w:iCs/>
        </w:rPr>
        <w:t>IEEE Transactions on Affective Computing,</w:t>
      </w:r>
      <w:r w:rsidRPr="009271E0">
        <w:rPr>
          <w:rFonts w:ascii="Bahnschrift" w:hAnsi="Bahnschrift"/>
        </w:rPr>
        <w:t xml:space="preserve"> </w:t>
      </w:r>
      <w:r w:rsidRPr="009271E0">
        <w:rPr>
          <w:rFonts w:ascii="Bahnschrift" w:hAnsi="Bahnschrift"/>
          <w:i/>
          <w:iCs/>
        </w:rPr>
        <w:t>3</w:t>
      </w:r>
      <w:r w:rsidRPr="009271E0">
        <w:rPr>
          <w:rFonts w:ascii="Bahnschrift" w:hAnsi="Bahnschrift"/>
        </w:rPr>
        <w:t>(1), 18-31. https://doi.org/10.1109/T-AFFC.2011.15</w:t>
      </w:r>
    </w:p>
    <w:p w14:paraId="38F1CCCF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4AF964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Li, X., Chen, Y., &amp; Wang, S. (2021). Multimodal deep learning for affective computing: A survey. </w:t>
      </w:r>
      <w:r w:rsidRPr="009271E0">
        <w:rPr>
          <w:rFonts w:ascii="Bahnschrift" w:hAnsi="Bahnschrift"/>
          <w:i/>
          <w:iCs/>
        </w:rPr>
        <w:t>IEEE Transactions on Affective Computing,</w:t>
      </w:r>
      <w:r w:rsidRPr="009271E0">
        <w:rPr>
          <w:rFonts w:ascii="Bahnschrift" w:hAnsi="Bahnschrift"/>
        </w:rPr>
        <w:t xml:space="preserve"> </w:t>
      </w:r>
      <w:r w:rsidRPr="009271E0">
        <w:rPr>
          <w:rFonts w:ascii="Bahnschrift" w:hAnsi="Bahnschrift"/>
          <w:i/>
          <w:iCs/>
        </w:rPr>
        <w:t>12</w:t>
      </w:r>
      <w:r w:rsidRPr="009271E0">
        <w:rPr>
          <w:rFonts w:ascii="Bahnschrift" w:hAnsi="Bahnschrift"/>
        </w:rPr>
        <w:t>(3), 1–25. https://doi.org/10.1109/TAFFC.2020.3004434</w:t>
      </w:r>
    </w:p>
    <w:p w14:paraId="6A4E4326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72F021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Li, Y., Zhao, X., &amp; Xu, H. (2022). A review of non-contact emotion recognition using computer vision and speech analysis. </w:t>
      </w:r>
      <w:r w:rsidRPr="009271E0">
        <w:rPr>
          <w:rFonts w:ascii="Bahnschrift" w:hAnsi="Bahnschrift"/>
          <w:i/>
          <w:iCs/>
        </w:rPr>
        <w:t>ACM Computing Surveys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55</w:t>
      </w:r>
      <w:r w:rsidRPr="009271E0">
        <w:rPr>
          <w:rFonts w:ascii="Bahnschrift" w:hAnsi="Bahnschrift"/>
        </w:rPr>
        <w:t>(6), 1–37. https://doi.org/10.1145/3534937</w:t>
      </w:r>
    </w:p>
    <w:p w14:paraId="6F730E55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F9C5BF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Livingstone, S. R., &amp; Russo, F. A. (2018). The Ryerson Audio-Visual Database of Emotional Speech and Song (RAVDESS): A dynamic, multimodal set of facial and vocal expressions in North American English. </w:t>
      </w:r>
      <w:proofErr w:type="spellStart"/>
      <w:r w:rsidRPr="009271E0">
        <w:rPr>
          <w:rFonts w:ascii="Bahnschrift" w:hAnsi="Bahnschrift"/>
          <w:i/>
          <w:iCs/>
        </w:rPr>
        <w:t>PLoS</w:t>
      </w:r>
      <w:proofErr w:type="spellEnd"/>
      <w:r w:rsidRPr="009271E0">
        <w:rPr>
          <w:rFonts w:ascii="Bahnschrift" w:hAnsi="Bahnschrift"/>
          <w:i/>
          <w:iCs/>
        </w:rPr>
        <w:t xml:space="preserve"> ONE,</w:t>
      </w:r>
      <w:r w:rsidRPr="009271E0">
        <w:rPr>
          <w:rFonts w:ascii="Bahnschrift" w:hAnsi="Bahnschrift"/>
        </w:rPr>
        <w:t xml:space="preserve"> </w:t>
      </w:r>
      <w:r w:rsidRPr="009271E0">
        <w:rPr>
          <w:rFonts w:ascii="Bahnschrift" w:hAnsi="Bahnschrift"/>
          <w:i/>
          <w:iCs/>
        </w:rPr>
        <w:t>13</w:t>
      </w:r>
      <w:r w:rsidRPr="009271E0">
        <w:rPr>
          <w:rFonts w:ascii="Bahnschrift" w:hAnsi="Bahnschrift"/>
        </w:rPr>
        <w:t>(5), e0196391. https://doi.org/10.1371/journal.pone.0196391</w:t>
      </w:r>
    </w:p>
    <w:p w14:paraId="2823F566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   </w:t>
      </w:r>
    </w:p>
    <w:p w14:paraId="068A08B3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Mamieva, D. (2023). Ethical implications of affective computing in education: A systematic review. </w:t>
      </w:r>
      <w:r w:rsidRPr="009271E0">
        <w:rPr>
          <w:rFonts w:ascii="Bahnschrift" w:hAnsi="Bahnschrift"/>
          <w:i/>
          <w:iCs/>
        </w:rPr>
        <w:t>Computers &amp; Education, 196,</w:t>
      </w:r>
      <w:r w:rsidRPr="009271E0">
        <w:rPr>
          <w:rFonts w:ascii="Bahnschrift" w:hAnsi="Bahnschrift"/>
        </w:rPr>
        <w:t xml:space="preserve"> 104676. https://doi.org/10.1016/j.compedu.2023.104676</w:t>
      </w:r>
    </w:p>
    <w:p w14:paraId="787C68CE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CDA65D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lastRenderedPageBreak/>
        <w:t xml:space="preserve">Mohamed, M., et al. (2024). Multi-modal affect detection using thermal and optical imaging in a gamified robotic exercise. </w:t>
      </w:r>
      <w:r w:rsidRPr="009271E0">
        <w:rPr>
          <w:rFonts w:ascii="Bahnschrift" w:hAnsi="Bahnschrift"/>
          <w:i/>
          <w:iCs/>
        </w:rPr>
        <w:t>Sensors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24</w:t>
      </w:r>
      <w:r w:rsidRPr="009271E0">
        <w:rPr>
          <w:rFonts w:ascii="Bahnschrift" w:hAnsi="Bahnschrift"/>
        </w:rPr>
        <w:t>(3), 1–20. https://doi.org/10.3390/s24030987</w:t>
      </w:r>
    </w:p>
    <w:p w14:paraId="07741D9F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A11C74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National Commission for the Protection of Human Subjects of Biomedical and Behavioral Research. (1979). </w:t>
      </w:r>
      <w:r w:rsidRPr="009271E0">
        <w:rPr>
          <w:rFonts w:ascii="Bahnschrift" w:hAnsi="Bahnschrift"/>
          <w:i/>
          <w:iCs/>
        </w:rPr>
        <w:t>The Belmont Report: Ethical principles and guidelines for the protection of human subjects of research.</w:t>
      </w:r>
      <w:r w:rsidRPr="009271E0">
        <w:rPr>
          <w:rFonts w:ascii="Bahnschrift" w:hAnsi="Bahnschrift"/>
        </w:rPr>
        <w:t xml:space="preserve"> U.S. Government Printing Office. </w:t>
      </w:r>
    </w:p>
    <w:p w14:paraId="1BCD50C1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9FC1F3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Padi, A., Sadjadi, S. O., &amp; Sriram, R. (2022). Multimodal deep learning models for robust stress detection. </w:t>
      </w:r>
      <w:r w:rsidRPr="009271E0">
        <w:rPr>
          <w:rFonts w:ascii="Bahnschrift" w:hAnsi="Bahnschrift"/>
          <w:i/>
          <w:iCs/>
        </w:rPr>
        <w:t>IEEE Signal Processing Letters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29</w:t>
      </w:r>
      <w:r w:rsidRPr="009271E0">
        <w:rPr>
          <w:rFonts w:ascii="Bahnschrift" w:hAnsi="Bahnschrift"/>
        </w:rPr>
        <w:t>, 1–5. https://doi.org/10.1109/LSP.2021.3139334</w:t>
      </w:r>
    </w:p>
    <w:p w14:paraId="41E045D8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E43CA5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Pascoe, M. C., Hetrick, S. E., &amp; Parker, A. G. (2020). The impact of stress on students in higher education. </w:t>
      </w:r>
      <w:r w:rsidRPr="009271E0">
        <w:rPr>
          <w:rFonts w:ascii="Bahnschrift" w:hAnsi="Bahnschrift"/>
          <w:i/>
          <w:iCs/>
        </w:rPr>
        <w:t>International Journal of Adolescence and Youth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25</w:t>
      </w:r>
      <w:r w:rsidRPr="009271E0">
        <w:rPr>
          <w:rFonts w:ascii="Bahnschrift" w:hAnsi="Bahnschrift"/>
        </w:rPr>
        <w:t>(1), 104–112. https://doi.org/10.1080/02673843.2019.1596823</w:t>
      </w:r>
    </w:p>
    <w:p w14:paraId="75F76339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A68761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Pavlidis, I., &amp; Levine, J. (2022). Thermal facial imaging in stress and emotion research: A methodological review. </w:t>
      </w:r>
      <w:r w:rsidRPr="009271E0">
        <w:rPr>
          <w:rFonts w:ascii="Bahnschrift" w:hAnsi="Bahnschrift"/>
          <w:i/>
          <w:iCs/>
        </w:rPr>
        <w:t>IEEE Transactions on Affective Computing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13</w:t>
      </w:r>
      <w:r w:rsidRPr="009271E0">
        <w:rPr>
          <w:rFonts w:ascii="Bahnschrift" w:hAnsi="Bahnschrift"/>
        </w:rPr>
        <w:t>(2), 1–15. https://doi.org/10.1109/TAFFC.2020.3010721</w:t>
      </w:r>
    </w:p>
    <w:p w14:paraId="45A46FE0" w14:textId="77777777" w:rsidR="00033912" w:rsidRPr="002F1EC7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5064C3D5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Picard, R. W. (2022). The future of affective computing: Challenges and opportunities. </w:t>
      </w:r>
      <w:r w:rsidRPr="009271E0">
        <w:rPr>
          <w:rFonts w:ascii="Bahnschrift" w:hAnsi="Bahnschrift"/>
          <w:i/>
          <w:iCs/>
        </w:rPr>
        <w:t>IEEE Computer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55</w:t>
      </w:r>
      <w:r w:rsidRPr="009271E0">
        <w:rPr>
          <w:rFonts w:ascii="Bahnschrift" w:hAnsi="Bahnschrift"/>
        </w:rPr>
        <w:t>(7), 17–28. https://doi.org/10.1109/MC.2022.3180456</w:t>
      </w:r>
    </w:p>
    <w:p w14:paraId="248A9771" w14:textId="77777777" w:rsidR="00DC5F02" w:rsidRDefault="00DC5F0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B9ABF4" w14:textId="2C53C3C8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Roshani, S., Roshani, S., &amp; Patel, P. (2023). Privacy and ethics in visual emotion recognition systems. </w:t>
      </w:r>
      <w:r w:rsidRPr="009271E0">
        <w:rPr>
          <w:rFonts w:ascii="Bahnschrift" w:hAnsi="Bahnschrift"/>
          <w:i/>
          <w:iCs/>
        </w:rPr>
        <w:t>AI and Ethics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3</w:t>
      </w:r>
      <w:r w:rsidRPr="009271E0">
        <w:rPr>
          <w:rFonts w:ascii="Bahnschrift" w:hAnsi="Bahnschrift"/>
        </w:rPr>
        <w:t>(2), 223–239. https://doi.org/10.1007/s43681-022-00201-5</w:t>
      </w:r>
    </w:p>
    <w:p w14:paraId="220686DC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F7069E1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Salas-Cáceres, P. (2025). Temporal fusion of facial and speech cues for emotion recognition using LSTM networks. </w:t>
      </w:r>
      <w:r w:rsidRPr="009271E0">
        <w:rPr>
          <w:rFonts w:ascii="Bahnschrift" w:hAnsi="Bahnschrift"/>
          <w:i/>
          <w:iCs/>
        </w:rPr>
        <w:t>Multimedia Tools and Applications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84</w:t>
      </w:r>
      <w:r w:rsidRPr="009271E0">
        <w:rPr>
          <w:rFonts w:ascii="Bahnschrift" w:hAnsi="Bahnschrift"/>
        </w:rPr>
        <w:t>(2), 1–16. https://doi.org/10.1007/s11042-024-17839-2</w:t>
      </w:r>
    </w:p>
    <w:p w14:paraId="469AD346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A80C0E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Scherer, K. R. (2005). What are emotions? How can they be measured? </w:t>
      </w:r>
      <w:r w:rsidRPr="009271E0">
        <w:rPr>
          <w:rFonts w:ascii="Bahnschrift" w:hAnsi="Bahnschrift"/>
          <w:i/>
          <w:iCs/>
        </w:rPr>
        <w:t>Social Science Information,</w:t>
      </w:r>
      <w:r w:rsidRPr="009271E0">
        <w:rPr>
          <w:rFonts w:ascii="Bahnschrift" w:hAnsi="Bahnschrift"/>
        </w:rPr>
        <w:t xml:space="preserve"> </w:t>
      </w:r>
      <w:r w:rsidRPr="009271E0">
        <w:rPr>
          <w:rFonts w:ascii="Bahnschrift" w:hAnsi="Bahnschrift"/>
          <w:i/>
          <w:iCs/>
        </w:rPr>
        <w:t>44</w:t>
      </w:r>
      <w:r w:rsidRPr="009271E0">
        <w:rPr>
          <w:rFonts w:ascii="Bahnschrift" w:hAnsi="Bahnschrift"/>
        </w:rPr>
        <w:t xml:space="preserve">(4), 695–729. </w:t>
      </w:r>
      <w:r w:rsidRPr="009271E0">
        <w:rPr>
          <w:rFonts w:ascii="Bahnschrift" w:hAnsi="Bahnschrift"/>
          <w:sz w:val="21"/>
          <w:szCs w:val="21"/>
        </w:rPr>
        <w:t>https://doi.org/10.1177/0539018405058216</w:t>
      </w:r>
    </w:p>
    <w:p w14:paraId="15E356F2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8B3DEE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Shah, M., Hasan, S., Malik, S., &amp; </w:t>
      </w:r>
      <w:proofErr w:type="spellStart"/>
      <w:r w:rsidRPr="009271E0">
        <w:rPr>
          <w:rFonts w:ascii="Bahnschrift" w:hAnsi="Bahnschrift"/>
        </w:rPr>
        <w:t>Sreeramareddy</w:t>
      </w:r>
      <w:proofErr w:type="spellEnd"/>
      <w:r w:rsidRPr="009271E0">
        <w:rPr>
          <w:rFonts w:ascii="Bahnschrift" w:hAnsi="Bahnschrift"/>
        </w:rPr>
        <w:t xml:space="preserve">, C. (2021). Prevalence of stress among students: </w:t>
      </w:r>
      <w:r w:rsidRPr="009271E0">
        <w:rPr>
          <w:rFonts w:ascii="Bahnschrift" w:hAnsi="Bahnschrift"/>
          <w:i/>
          <w:iCs/>
        </w:rPr>
        <w:t>A global review. Journal of Affective Disorders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290</w:t>
      </w:r>
      <w:r w:rsidRPr="009271E0">
        <w:rPr>
          <w:rFonts w:ascii="Bahnschrift" w:hAnsi="Bahnschrift"/>
        </w:rPr>
        <w:t>, 1–13. https://doi.org/10.1016/j.jad.2021.04.090</w:t>
      </w:r>
    </w:p>
    <w:p w14:paraId="71D3C041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8373EC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Sondhi, N., et al. (2020). Stress detection using speech features and machine learning. </w:t>
      </w:r>
      <w:r w:rsidRPr="009271E0">
        <w:rPr>
          <w:rFonts w:ascii="Bahnschrift" w:hAnsi="Bahnschrift"/>
          <w:i/>
          <w:iCs/>
        </w:rPr>
        <w:t>Applied Acoustics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170</w:t>
      </w:r>
      <w:r w:rsidRPr="009271E0">
        <w:rPr>
          <w:rFonts w:ascii="Bahnschrift" w:hAnsi="Bahnschrift"/>
        </w:rPr>
        <w:t>, 107546. https://doi.org/10.1016/j.apacoust.2020.10754</w:t>
      </w:r>
    </w:p>
    <w:p w14:paraId="45031DBE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98E947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Tang, Y. (2025). Thermal facial emotion recognition using ResNet-34 and pixel-level temperature mapping. </w:t>
      </w:r>
      <w:r w:rsidRPr="009271E0">
        <w:rPr>
          <w:rFonts w:ascii="Bahnschrift" w:hAnsi="Bahnschrift"/>
          <w:i/>
          <w:iCs/>
        </w:rPr>
        <w:t>Sensors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25</w:t>
      </w:r>
      <w:r w:rsidRPr="009271E0">
        <w:rPr>
          <w:rFonts w:ascii="Bahnschrift" w:hAnsi="Bahnschrift"/>
        </w:rPr>
        <w:t>(4), 1–15. https://doi.org/10.3390/s25041032</w:t>
      </w:r>
    </w:p>
    <w:p w14:paraId="3C3A07CF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4A60D3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Villani, D., et al. (2021). Limitations of self-report stress assessment in academic settings. </w:t>
      </w:r>
      <w:r w:rsidRPr="009271E0">
        <w:rPr>
          <w:rFonts w:ascii="Bahnschrift" w:hAnsi="Bahnschrift"/>
          <w:i/>
          <w:iCs/>
        </w:rPr>
        <w:t>Frontiers in Psychology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12</w:t>
      </w:r>
      <w:r w:rsidRPr="009271E0">
        <w:rPr>
          <w:rFonts w:ascii="Bahnschrift" w:hAnsi="Bahnschrift"/>
        </w:rPr>
        <w:t xml:space="preserve">, 671234. </w:t>
      </w:r>
      <w:r w:rsidRPr="009271E0">
        <w:rPr>
          <w:rFonts w:ascii="Bahnschrift" w:hAnsi="Bahnschrift"/>
          <w:sz w:val="21"/>
          <w:szCs w:val="21"/>
        </w:rPr>
        <w:t>https://doi.org/10.3389/fpsyg.2021.671234</w:t>
      </w:r>
    </w:p>
    <w:p w14:paraId="55714336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2C502C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t xml:space="preserve">Wang, Y., Gu, Y., Yin, Z., Han, J., Zhang, W., Wang, L., Li, X., &amp; Quan, C. (2023). Multimodal transformer-augmented fusion for speech emotion recognition. </w:t>
      </w:r>
      <w:r w:rsidRPr="009271E0">
        <w:rPr>
          <w:rFonts w:ascii="Bahnschrift" w:hAnsi="Bahnschrift"/>
          <w:i/>
          <w:iCs/>
        </w:rPr>
        <w:t>Information Fusion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98,</w:t>
      </w:r>
      <w:r w:rsidRPr="009271E0">
        <w:rPr>
          <w:rFonts w:ascii="Bahnschrift" w:hAnsi="Bahnschrift"/>
        </w:rPr>
        <w:t xml:space="preserve"> 101–119. </w:t>
      </w:r>
      <w:r w:rsidRPr="009271E0">
        <w:rPr>
          <w:rFonts w:ascii="Bahnschrift" w:hAnsi="Bahnschrift"/>
          <w:sz w:val="21"/>
          <w:szCs w:val="21"/>
        </w:rPr>
        <w:t>https://doi.org/10.1016/j.inffus.2023.03.002</w:t>
      </w:r>
    </w:p>
    <w:p w14:paraId="400C94DB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B76C8D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271E0">
        <w:rPr>
          <w:rFonts w:ascii="Bahnschrift" w:hAnsi="Bahnschrift"/>
        </w:rPr>
        <w:lastRenderedPageBreak/>
        <w:t xml:space="preserve">Wang, Z., Liu, H., &amp; Chen, F. (2021). Real-time stress detection using cloud-based multimodal AI systems. </w:t>
      </w:r>
      <w:r w:rsidRPr="009271E0">
        <w:rPr>
          <w:rFonts w:ascii="Bahnschrift" w:hAnsi="Bahnschrift"/>
          <w:i/>
          <w:iCs/>
        </w:rPr>
        <w:t>IEEE Access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9,</w:t>
      </w:r>
      <w:r w:rsidRPr="009271E0">
        <w:rPr>
          <w:rFonts w:ascii="Bahnschrift" w:hAnsi="Bahnschrift"/>
        </w:rPr>
        <w:t xml:space="preserve"> 1–12. https://doi.org/10.1109/ACCESS.2021.3062127</w:t>
      </w:r>
    </w:p>
    <w:p w14:paraId="40CC32A4" w14:textId="77777777" w:rsidR="00033912" w:rsidRPr="009271E0" w:rsidRDefault="00033912" w:rsidP="0003391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74BF9A1D" w:rsidR="00BE2113" w:rsidRPr="00C349FB" w:rsidRDefault="00033912" w:rsidP="00033912">
      <w:pPr>
        <w:ind w:left="720" w:hanging="720"/>
      </w:pPr>
      <w:r w:rsidRPr="009271E0">
        <w:rPr>
          <w:rFonts w:ascii="Bahnschrift" w:hAnsi="Bahnschrift"/>
        </w:rPr>
        <w:t xml:space="preserve">Yildirim, S., Narayanan, S., &amp; Potamianos, A. (2011). Detecting emotional stress from speech. </w:t>
      </w:r>
      <w:r w:rsidRPr="009271E0">
        <w:rPr>
          <w:rFonts w:ascii="Bahnschrift" w:hAnsi="Bahnschrift"/>
          <w:i/>
          <w:iCs/>
        </w:rPr>
        <w:t>IEEE Transactions on Speech and Audio Processing</w:t>
      </w:r>
      <w:r w:rsidRPr="009271E0">
        <w:rPr>
          <w:rFonts w:ascii="Bahnschrift" w:hAnsi="Bahnschrift"/>
        </w:rPr>
        <w:t xml:space="preserve">, </w:t>
      </w:r>
      <w:r w:rsidRPr="009271E0">
        <w:rPr>
          <w:rFonts w:ascii="Bahnschrift" w:hAnsi="Bahnschrift"/>
          <w:i/>
          <w:iCs/>
        </w:rPr>
        <w:t>19</w:t>
      </w:r>
      <w:r w:rsidRPr="009271E0">
        <w:rPr>
          <w:rFonts w:ascii="Bahnschrift" w:hAnsi="Bahnschrift"/>
        </w:rPr>
        <w:t xml:space="preserve">(6), 1–12. </w:t>
      </w:r>
      <w:r w:rsidRPr="009271E0">
        <w:rPr>
          <w:rFonts w:ascii="Bahnschrift" w:hAnsi="Bahnschrift"/>
          <w:sz w:val="21"/>
          <w:szCs w:val="21"/>
        </w:rPr>
        <w:t>https://doi.org/10.1109/TASL.2010.2066277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0BA18" w14:textId="77777777" w:rsidR="007A7A41" w:rsidRDefault="007A7A41" w:rsidP="00290EE2">
      <w:pPr>
        <w:spacing w:after="0" w:line="240" w:lineRule="auto"/>
      </w:pPr>
      <w:r>
        <w:separator/>
      </w:r>
    </w:p>
  </w:endnote>
  <w:endnote w:type="continuationSeparator" w:id="0">
    <w:p w14:paraId="1CA5FA09" w14:textId="77777777" w:rsidR="007A7A41" w:rsidRDefault="007A7A4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7D8A2" w14:textId="77777777" w:rsidR="007A7A41" w:rsidRDefault="007A7A41" w:rsidP="00290EE2">
      <w:pPr>
        <w:spacing w:after="0" w:line="240" w:lineRule="auto"/>
      </w:pPr>
      <w:r>
        <w:separator/>
      </w:r>
    </w:p>
  </w:footnote>
  <w:footnote w:type="continuationSeparator" w:id="0">
    <w:p w14:paraId="131887E3" w14:textId="77777777" w:rsidR="007A7A41" w:rsidRDefault="007A7A4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3912"/>
    <w:rsid w:val="000854B9"/>
    <w:rsid w:val="00085B6A"/>
    <w:rsid w:val="000905B2"/>
    <w:rsid w:val="000F5057"/>
    <w:rsid w:val="0013067F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A7A41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073A5"/>
    <w:rsid w:val="00B52DD2"/>
    <w:rsid w:val="00BE2113"/>
    <w:rsid w:val="00C349FB"/>
    <w:rsid w:val="00C4676A"/>
    <w:rsid w:val="00D3362E"/>
    <w:rsid w:val="00D40F41"/>
    <w:rsid w:val="00D56D5A"/>
    <w:rsid w:val="00DC5F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685</Words>
  <Characters>4841</Characters>
  <Application>Microsoft Office Word</Application>
  <DocSecurity>0</DocSecurity>
  <Lines>105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2026-03-07T15:31:00Z</dcterms:modified>
</cp:coreProperties>
</file>