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AAD2F" w14:textId="77777777" w:rsidR="0047662E" w:rsidRPr="009A0E10" w:rsidRDefault="0047662E" w:rsidP="0047662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A0E10">
        <w:rPr>
          <w:rFonts w:ascii="Arial Rounded MT Bold" w:hAnsi="Arial Rounded MT Bold"/>
          <w:b/>
          <w:bCs/>
        </w:rPr>
        <w:t>REFERENCES</w:t>
      </w:r>
    </w:p>
    <w:p w14:paraId="3772CCAD" w14:textId="77777777" w:rsidR="0047662E" w:rsidRPr="009A0E10" w:rsidRDefault="0047662E" w:rsidP="0047662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A22D234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Commission on Human Rights. (2022). </w:t>
      </w:r>
      <w:r w:rsidRPr="009A0E10">
        <w:rPr>
          <w:rFonts w:ascii="Bahnschrift" w:hAnsi="Bahnschrift"/>
          <w:i/>
          <w:iCs/>
        </w:rPr>
        <w:t>Annual report on the implementation of RA 9262.</w:t>
      </w:r>
      <w:r w:rsidRPr="009A0E10">
        <w:rPr>
          <w:rFonts w:ascii="Bahnschrift" w:hAnsi="Bahnschrift"/>
        </w:rPr>
        <w:t xml:space="preserve"> Quezon City, Philippines: CHR Publications.</w:t>
      </w:r>
    </w:p>
    <w:p w14:paraId="34E6E810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61791E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Commission on Human Rights. (2023). </w:t>
      </w:r>
      <w:r w:rsidRPr="009A0E10">
        <w:rPr>
          <w:rFonts w:ascii="Bahnschrift" w:hAnsi="Bahnschrift"/>
          <w:i/>
          <w:iCs/>
        </w:rPr>
        <w:t>House Bill 8009 and proposed amendments to RA 9262.</w:t>
      </w:r>
      <w:r w:rsidRPr="009A0E10">
        <w:rPr>
          <w:rFonts w:ascii="Bahnschrift" w:hAnsi="Bahnschrift"/>
        </w:rPr>
        <w:t xml:space="preserve"> Quezon City, Philippines: CHR Publications.</w:t>
      </w:r>
    </w:p>
    <w:p w14:paraId="4B703C6E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CB1B35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De Guzman, B. P. (2023). Implementation of RA 9262 otherwise known as Anti-Violence Against Women and Children. </w:t>
      </w:r>
      <w:r w:rsidRPr="009A0E10">
        <w:rPr>
          <w:rFonts w:ascii="Bahnschrift" w:hAnsi="Bahnschrift"/>
          <w:i/>
          <w:iCs/>
        </w:rPr>
        <w:t>American Journal of Multidisciplinary Research and Innovation, 2</w:t>
      </w:r>
      <w:r w:rsidRPr="009A0E10">
        <w:rPr>
          <w:rFonts w:ascii="Bahnschrift" w:hAnsi="Bahnschrift"/>
        </w:rPr>
        <w:t>(6), 206–217. https://doi.org/10.54536/ajmri.v2i6.2067</w:t>
      </w:r>
    </w:p>
    <w:p w14:paraId="29DF9287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Department of the Interior and Local Government. (2023). </w:t>
      </w:r>
      <w:r w:rsidRPr="009A0E10">
        <w:rPr>
          <w:rFonts w:ascii="Bahnschrift" w:hAnsi="Bahnschrift"/>
          <w:i/>
          <w:iCs/>
        </w:rPr>
        <w:t xml:space="preserve">Status report on Barangay VAWC Desks and protection mechanisms. </w:t>
      </w:r>
      <w:r w:rsidRPr="009A0E10">
        <w:rPr>
          <w:rFonts w:ascii="Bahnschrift" w:hAnsi="Bahnschrift"/>
        </w:rPr>
        <w:t>Manila, Philippines: DILG Policy Division.</w:t>
      </w:r>
    </w:p>
    <w:p w14:paraId="01050975" w14:textId="77777777" w:rsidR="0047662E" w:rsidRPr="009A0E10" w:rsidRDefault="0047662E" w:rsidP="0047662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9487AC3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Evans, M., Torres, L., &amp; Ramirez, J. (2021). The ignored pandemic: The dual crises of gender-based violence and COVID-19. </w:t>
      </w:r>
      <w:r w:rsidRPr="009A0E10">
        <w:rPr>
          <w:rFonts w:ascii="Bahnschrift" w:hAnsi="Bahnschrift"/>
          <w:i/>
          <w:iCs/>
        </w:rPr>
        <w:t>Oxfam Briefing Paper.</w:t>
      </w:r>
      <w:r w:rsidRPr="009A0E10">
        <w:rPr>
          <w:rFonts w:ascii="Bahnschrift" w:hAnsi="Bahnschrift"/>
        </w:rPr>
        <w:t xml:space="preserve"> https://doi.org/10.21201/2021.8347</w:t>
      </w:r>
    </w:p>
    <w:p w14:paraId="2C9A5998" w14:textId="77777777" w:rsidR="0047662E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6BD77D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A0E10">
        <w:rPr>
          <w:rFonts w:ascii="Bahnschrift" w:hAnsi="Bahnschrift"/>
        </w:rPr>
        <w:t>Pabelonia</w:t>
      </w:r>
      <w:proofErr w:type="spellEnd"/>
      <w:r w:rsidRPr="009A0E10">
        <w:rPr>
          <w:rFonts w:ascii="Bahnschrift" w:hAnsi="Bahnschrift"/>
        </w:rPr>
        <w:t xml:space="preserve">, R. (2023). Trends in reported VAWC cases in Central Luzon: 2018–2022. </w:t>
      </w:r>
      <w:r w:rsidRPr="009A0E10">
        <w:rPr>
          <w:rFonts w:ascii="Bahnschrift" w:hAnsi="Bahnschrift"/>
          <w:i/>
          <w:iCs/>
        </w:rPr>
        <w:t>Central Luzon Social Science Review, 9</w:t>
      </w:r>
      <w:r w:rsidRPr="009A0E10">
        <w:rPr>
          <w:rFonts w:ascii="Bahnschrift" w:hAnsi="Bahnschrift"/>
        </w:rPr>
        <w:t>(1), 77–95.</w:t>
      </w:r>
    </w:p>
    <w:p w14:paraId="1C36A3E3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3A0E42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Philippine Statistics Authority. (2022). </w:t>
      </w:r>
      <w:r w:rsidRPr="009A0E10">
        <w:rPr>
          <w:rFonts w:ascii="Bahnschrift" w:hAnsi="Bahnschrift"/>
          <w:i/>
          <w:iCs/>
        </w:rPr>
        <w:t>Women’s experiences of violence: National demographic and health survey.</w:t>
      </w:r>
      <w:r w:rsidRPr="009A0E10">
        <w:rPr>
          <w:rFonts w:ascii="Bahnschrift" w:hAnsi="Bahnschrift"/>
        </w:rPr>
        <w:t xml:space="preserve"> Quezon City, Philippines: PSA.</w:t>
      </w:r>
    </w:p>
    <w:p w14:paraId="0941EF2B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80FB65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A0E10">
        <w:rPr>
          <w:rFonts w:ascii="Bahnschrift" w:hAnsi="Bahnschrift"/>
        </w:rPr>
        <w:t xml:space="preserve">United Kingdom Home Office. (2023). </w:t>
      </w:r>
      <w:r w:rsidRPr="009A0E10">
        <w:rPr>
          <w:rFonts w:ascii="Bahnschrift" w:hAnsi="Bahnschrift"/>
          <w:i/>
          <w:iCs/>
        </w:rPr>
        <w:t>Fact-finding mission report: Gender-based violence and access to justice in the Philippines.</w:t>
      </w:r>
      <w:r w:rsidRPr="009A0E10">
        <w:rPr>
          <w:rFonts w:ascii="Bahnschrift" w:hAnsi="Bahnschrift"/>
        </w:rPr>
        <w:t xml:space="preserve"> London, UK: UK Government Publications.</w:t>
      </w:r>
    </w:p>
    <w:p w14:paraId="0C392311" w14:textId="77777777" w:rsidR="0047662E" w:rsidRPr="009A0E10" w:rsidRDefault="0047662E" w:rsidP="0047662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07727C93" w:rsidR="00BE2113" w:rsidRPr="0047662E" w:rsidRDefault="0047662E" w:rsidP="0047662E">
      <w:pPr>
        <w:suppressLineNumbers/>
        <w:spacing w:after="0" w:line="240" w:lineRule="auto"/>
        <w:ind w:left="720" w:hanging="720"/>
        <w:jc w:val="both"/>
        <w:rPr>
          <w:rFonts w:ascii="Arial Rounded MT Bold" w:hAnsi="Arial Rounded MT Bold"/>
          <w:b/>
          <w:bCs/>
          <w:sz w:val="20"/>
          <w:szCs w:val="20"/>
        </w:rPr>
      </w:pPr>
      <w:r w:rsidRPr="009A0E10">
        <w:rPr>
          <w:rFonts w:ascii="Bahnschrift" w:hAnsi="Bahnschrift"/>
        </w:rPr>
        <w:t>Women’s Legal and Human Rights Bureau</w:t>
      </w:r>
      <w:r>
        <w:rPr>
          <w:rFonts w:ascii="Bahnschrift" w:hAnsi="Bahnschrift"/>
        </w:rPr>
        <w:t xml:space="preserve"> [</w:t>
      </w:r>
      <w:bookmarkStart w:id="0" w:name="_Hlk218073746"/>
      <w:r>
        <w:rPr>
          <w:rFonts w:ascii="Bahnschrift" w:hAnsi="Bahnschrift"/>
        </w:rPr>
        <w:t>WLHRB</w:t>
      </w:r>
      <w:bookmarkEnd w:id="0"/>
      <w:r>
        <w:rPr>
          <w:rFonts w:ascii="Bahnschrift" w:hAnsi="Bahnschrift"/>
        </w:rPr>
        <w:t>]</w:t>
      </w:r>
      <w:r w:rsidRPr="009A0E10">
        <w:rPr>
          <w:rFonts w:ascii="Bahnschrift" w:hAnsi="Bahnschrift"/>
        </w:rPr>
        <w:t xml:space="preserve">. (2023). </w:t>
      </w:r>
      <w:r w:rsidRPr="009A0E10">
        <w:rPr>
          <w:rFonts w:ascii="Bahnschrift" w:hAnsi="Bahnschrift"/>
          <w:i/>
          <w:iCs/>
        </w:rPr>
        <w:t>Barriers to justice under RA 9262: Survivor perspectives and institutional gaps.</w:t>
      </w:r>
      <w:r w:rsidRPr="009A0E10">
        <w:rPr>
          <w:rFonts w:ascii="Bahnschrift" w:hAnsi="Bahnschrift"/>
        </w:rPr>
        <w:t xml:space="preserve"> Quezon City, Philippines: </w:t>
      </w:r>
      <w:r w:rsidRPr="0027088E">
        <w:rPr>
          <w:rFonts w:ascii="Bahnschrift" w:hAnsi="Bahnschrift"/>
        </w:rPr>
        <w:t>WLHRB</w:t>
      </w:r>
      <w:r w:rsidRPr="009A0E10">
        <w:rPr>
          <w:rFonts w:ascii="Bahnschrift" w:hAnsi="Bahnschrift"/>
        </w:rPr>
        <w:t xml:space="preserve"> Research Report.</w:t>
      </w:r>
    </w:p>
    <w:sectPr w:rsidR="00BE2113" w:rsidRPr="0047662E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973F3" w14:textId="77777777" w:rsidR="00106BF0" w:rsidRDefault="00106BF0" w:rsidP="00290EE2">
      <w:pPr>
        <w:spacing w:after="0" w:line="240" w:lineRule="auto"/>
      </w:pPr>
      <w:r>
        <w:separator/>
      </w:r>
    </w:p>
  </w:endnote>
  <w:endnote w:type="continuationSeparator" w:id="0">
    <w:p w14:paraId="2D425D22" w14:textId="77777777" w:rsidR="00106BF0" w:rsidRDefault="00106BF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918002" w14:textId="77777777" w:rsidR="00106BF0" w:rsidRDefault="00106BF0" w:rsidP="00290EE2">
      <w:pPr>
        <w:spacing w:after="0" w:line="240" w:lineRule="auto"/>
      </w:pPr>
      <w:r>
        <w:separator/>
      </w:r>
    </w:p>
  </w:footnote>
  <w:footnote w:type="continuationSeparator" w:id="0">
    <w:p w14:paraId="2764E4B2" w14:textId="77777777" w:rsidR="00106BF0" w:rsidRDefault="00106BF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06BF0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47662E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4758B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183</Words>
  <Characters>1300</Characters>
  <Application>Microsoft Office Word</Application>
  <DocSecurity>0</DocSecurity>
  <Lines>40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2026-03-06T14:04:00Z</dcterms:modified>
</cp:coreProperties>
</file>