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2FF91" w14:textId="77777777" w:rsidR="00EB05AA" w:rsidRPr="008A6CC7" w:rsidRDefault="00EB05AA" w:rsidP="00EB05AA">
      <w:pPr>
        <w:spacing w:after="0" w:line="240" w:lineRule="auto"/>
        <w:jc w:val="both"/>
        <w:rPr>
          <w:rFonts w:ascii="Arial Rounded MT Bold" w:eastAsia="Century" w:hAnsi="Arial Rounded MT Bold" w:cs="Century"/>
          <w:b/>
          <w:highlight w:val="white"/>
        </w:rPr>
      </w:pPr>
      <w:r w:rsidRPr="008A6CC7">
        <w:rPr>
          <w:rFonts w:ascii="Arial Rounded MT Bold" w:eastAsia="Century" w:hAnsi="Arial Rounded MT Bold" w:cs="Century"/>
          <w:b/>
          <w:highlight w:val="white"/>
        </w:rPr>
        <w:t>REFERENCES</w:t>
      </w:r>
    </w:p>
    <w:p w14:paraId="2512FF3F" w14:textId="77777777" w:rsidR="00EB05AA" w:rsidRPr="008A6CC7" w:rsidRDefault="00EB05AA" w:rsidP="00EB05AA">
      <w:pPr>
        <w:spacing w:after="0" w:line="240" w:lineRule="auto"/>
        <w:jc w:val="both"/>
        <w:rPr>
          <w:rFonts w:ascii="Bahnschrift" w:eastAsia="Century" w:hAnsi="Bahnschrift" w:cs="Century"/>
          <w:b/>
          <w:highlight w:val="white"/>
        </w:rPr>
      </w:pPr>
    </w:p>
    <w:p w14:paraId="64D6D5C0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color w:val="274E13"/>
          <w:highlight w:val="white"/>
        </w:rPr>
      </w:pPr>
      <w:r w:rsidRPr="008A6CC7">
        <w:rPr>
          <w:rFonts w:ascii="Bahnschrift" w:eastAsia="Century" w:hAnsi="Bahnschrift" w:cs="Century"/>
          <w:color w:val="274E13"/>
          <w:highlight w:val="white"/>
        </w:rPr>
        <w:t xml:space="preserve">American School Counselor Association. (n.d.). The School Counselor and School Counseling Programs. Retrieved September 30, 2025, from </w:t>
      </w:r>
      <w:hyperlink r:id="rId7">
        <w:r w:rsidRPr="008A6CC7">
          <w:rPr>
            <w:rFonts w:ascii="Bahnschrift" w:eastAsia="Century" w:hAnsi="Bahnschrift" w:cs="Century"/>
            <w:color w:val="274E13"/>
            <w:highlight w:val="white"/>
          </w:rPr>
          <w:t>https://www.schoolcounselor.org/Standards-Positions/Position-Statements/ASCA-Position-Statements/The-School-Counselor-and-School-Counseling-Program</w:t>
        </w:r>
      </w:hyperlink>
    </w:p>
    <w:p w14:paraId="20D30AA2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5B4BA132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proofErr w:type="spellStart"/>
      <w:r w:rsidRPr="008A6CC7">
        <w:rPr>
          <w:rFonts w:ascii="Bahnschrift" w:eastAsia="Century" w:hAnsi="Bahnschrift" w:cs="Century"/>
          <w:highlight w:val="white"/>
        </w:rPr>
        <w:t>Azpiazu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 Izaguirre, L., Fernández, A. R., &amp; Palacios, E. G. (2021). Adolescent life satisfaction explained by social support, emotion regulation, and resilience. </w:t>
      </w:r>
      <w:r w:rsidRPr="008A6CC7">
        <w:rPr>
          <w:rFonts w:ascii="Bahnschrift" w:eastAsia="Century" w:hAnsi="Bahnschrift" w:cs="Century"/>
          <w:i/>
          <w:highlight w:val="white"/>
        </w:rPr>
        <w:t>Frontiers in psychology</w:t>
      </w:r>
      <w:r w:rsidRPr="008A6CC7">
        <w:rPr>
          <w:rFonts w:ascii="Bahnschrift" w:eastAsia="Century" w:hAnsi="Bahnschrift" w:cs="Century"/>
          <w:highlight w:val="white"/>
        </w:rPr>
        <w:t xml:space="preserve">, </w:t>
      </w:r>
      <w:r w:rsidRPr="008A6CC7">
        <w:rPr>
          <w:rFonts w:ascii="Bahnschrift" w:eastAsia="Century" w:hAnsi="Bahnschrift" w:cs="Century"/>
          <w:i/>
          <w:highlight w:val="white"/>
        </w:rPr>
        <w:t>12</w:t>
      </w:r>
      <w:r w:rsidRPr="008A6CC7">
        <w:rPr>
          <w:rFonts w:ascii="Bahnschrift" w:eastAsia="Century" w:hAnsi="Bahnschrift" w:cs="Century"/>
          <w:highlight w:val="white"/>
        </w:rPr>
        <w:t xml:space="preserve">, 694183. </w:t>
      </w:r>
      <w:r w:rsidRPr="008A6CC7">
        <w:rPr>
          <w:rFonts w:ascii="Bahnschrift" w:eastAsia="Century" w:hAnsi="Bahnschrift" w:cs="Century"/>
          <w:sz w:val="21"/>
          <w:szCs w:val="21"/>
          <w:highlight w:val="white"/>
        </w:rPr>
        <w:t>https://doi.org/</w:t>
      </w:r>
      <w:r w:rsidRPr="008A6CC7">
        <w:rPr>
          <w:rFonts w:ascii="Bahnschrift" w:eastAsia="Century" w:hAnsi="Bahnschrift" w:cs="Century"/>
          <w:sz w:val="21"/>
          <w:szCs w:val="21"/>
        </w:rPr>
        <w:t>10.3389/fpsyg.2021.694183</w:t>
      </w:r>
    </w:p>
    <w:p w14:paraId="7F73EBC7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1D2931B9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</w:rPr>
      </w:pPr>
      <w:r w:rsidRPr="008A6CC7">
        <w:rPr>
          <w:rFonts w:ascii="Bahnschrift" w:eastAsia="Century" w:hAnsi="Bahnschrift" w:cs="Century"/>
          <w:highlight w:val="white"/>
        </w:rPr>
        <w:t xml:space="preserve">Bailen, N. H., Green, L. M., &amp; Thompson, R. J. (2019). Understanding emotion in adolescents: A review of emotional frequency, intensity, instability, and clarity. </w:t>
      </w:r>
      <w:r w:rsidRPr="008A6CC7">
        <w:rPr>
          <w:rFonts w:ascii="Bahnschrift" w:eastAsia="Century" w:hAnsi="Bahnschrift" w:cs="Century"/>
          <w:i/>
          <w:highlight w:val="white"/>
        </w:rPr>
        <w:t>Emotion Review, 11</w:t>
      </w:r>
      <w:r w:rsidRPr="008A6CC7">
        <w:rPr>
          <w:rFonts w:ascii="Bahnschrift" w:eastAsia="Century" w:hAnsi="Bahnschrift" w:cs="Century"/>
          <w:highlight w:val="white"/>
        </w:rPr>
        <w:t xml:space="preserve">(1), 63-73. </w:t>
      </w:r>
      <w:r w:rsidRPr="008A6CC7">
        <w:rPr>
          <w:rFonts w:ascii="Bahnschrift" w:eastAsia="Century" w:hAnsi="Bahnschrift" w:cs="Century"/>
          <w:sz w:val="21"/>
          <w:szCs w:val="21"/>
        </w:rPr>
        <w:t>https://doi.org/10.1177/1754073918768878</w:t>
      </w:r>
    </w:p>
    <w:p w14:paraId="50654692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58512A00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Baharuddin, A. N. A. P., Jaafar, N. R. N., Ibrahim, N.,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Badayai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A. R. A.,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Sahimi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H. M. S., Kamal, N. A. M., ... &amp;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Zamzuri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M. A. I. A. (2025). The Effectiveness of the REAL™, a School-based, Virtual Reality-integrated Social Emotional Learning Intervention to Promote Mental Health for Early Malaysian Adolescents. </w:t>
      </w:r>
      <w:r w:rsidRPr="008A6CC7">
        <w:rPr>
          <w:rFonts w:ascii="Bahnschrift" w:eastAsia="Century" w:hAnsi="Bahnschrift" w:cs="Century"/>
          <w:i/>
          <w:iCs/>
          <w:highlight w:val="white"/>
        </w:rPr>
        <w:t>SSM-Mental Health, 8,</w:t>
      </w:r>
      <w:r w:rsidRPr="008A6CC7">
        <w:rPr>
          <w:rFonts w:ascii="Bahnschrift" w:eastAsia="Century" w:hAnsi="Bahnschrift" w:cs="Century"/>
          <w:highlight w:val="white"/>
        </w:rPr>
        <w:t xml:space="preserve"> 100494. </w:t>
      </w:r>
      <w:r w:rsidRPr="008A6CC7">
        <w:rPr>
          <w:rFonts w:ascii="Bahnschrift" w:eastAsia="Century" w:hAnsi="Bahnschrift" w:cs="Century"/>
        </w:rPr>
        <w:t>https://doi.org/10.1016/j.ssmmh.2025.100494</w:t>
      </w:r>
    </w:p>
    <w:p w14:paraId="3CC52F79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73BAF6E4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proofErr w:type="spellStart"/>
      <w:r w:rsidRPr="008A6CC7">
        <w:rPr>
          <w:rFonts w:ascii="Bahnschrift" w:eastAsia="Century" w:hAnsi="Bahnschrift" w:cs="Century"/>
          <w:highlight w:val="white"/>
        </w:rPr>
        <w:t>Berking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M., &amp;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Wupperman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P. (2012). Emotion regulation and mental health: Recent findings, current challenges, and future directions. </w:t>
      </w:r>
      <w:r w:rsidRPr="008A6CC7">
        <w:rPr>
          <w:rFonts w:ascii="Bahnschrift" w:eastAsia="Century" w:hAnsi="Bahnschrift" w:cs="Century"/>
          <w:i/>
          <w:highlight w:val="white"/>
        </w:rPr>
        <w:t>Current opinion in psychiatry</w:t>
      </w:r>
      <w:r w:rsidRPr="008A6CC7">
        <w:rPr>
          <w:rFonts w:ascii="Bahnschrift" w:eastAsia="Century" w:hAnsi="Bahnschrift" w:cs="Century"/>
          <w:highlight w:val="white"/>
        </w:rPr>
        <w:t xml:space="preserve">, </w:t>
      </w:r>
      <w:r w:rsidRPr="008A6CC7">
        <w:rPr>
          <w:rFonts w:ascii="Bahnschrift" w:eastAsia="Century" w:hAnsi="Bahnschrift" w:cs="Century"/>
          <w:i/>
          <w:highlight w:val="white"/>
        </w:rPr>
        <w:t>25</w:t>
      </w:r>
      <w:r w:rsidRPr="008A6CC7">
        <w:rPr>
          <w:rFonts w:ascii="Bahnschrift" w:eastAsia="Century" w:hAnsi="Bahnschrift" w:cs="Century"/>
          <w:highlight w:val="white"/>
        </w:rPr>
        <w:t>(2), 128-134. https://doi.org/</w:t>
      </w:r>
      <w:r w:rsidRPr="008A6CC7">
        <w:t xml:space="preserve"> </w:t>
      </w:r>
      <w:r w:rsidRPr="008A6CC7">
        <w:rPr>
          <w:rFonts w:ascii="Bahnschrift" w:eastAsia="Century" w:hAnsi="Bahnschrift" w:cs="Century"/>
        </w:rPr>
        <w:t>10.1097/YCO.0b013e3283503669</w:t>
      </w:r>
    </w:p>
    <w:p w14:paraId="669E8309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6A15D3FF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</w:rPr>
        <w:t xml:space="preserve">Cracco, E., Goossens, L. &amp; Braet, C. (2017). Emotion regulation across childhood and adolescence: evidence for a maladaptive shift in adolescence. </w:t>
      </w:r>
      <w:proofErr w:type="spellStart"/>
      <w:r w:rsidRPr="008A6CC7">
        <w:rPr>
          <w:rFonts w:ascii="Bahnschrift" w:eastAsia="Century" w:hAnsi="Bahnschrift" w:cs="Century"/>
          <w:i/>
          <w:iCs/>
        </w:rPr>
        <w:t>Eur</w:t>
      </w:r>
      <w:proofErr w:type="spellEnd"/>
      <w:r w:rsidRPr="008A6CC7">
        <w:rPr>
          <w:rFonts w:ascii="Bahnschrift" w:eastAsia="Century" w:hAnsi="Bahnschrift" w:cs="Century"/>
          <w:i/>
          <w:iCs/>
        </w:rPr>
        <w:t xml:space="preserve"> Child </w:t>
      </w:r>
      <w:proofErr w:type="spellStart"/>
      <w:r w:rsidRPr="008A6CC7">
        <w:rPr>
          <w:rFonts w:ascii="Bahnschrift" w:eastAsia="Century" w:hAnsi="Bahnschrift" w:cs="Century"/>
          <w:i/>
          <w:iCs/>
        </w:rPr>
        <w:t>Adolesc</w:t>
      </w:r>
      <w:proofErr w:type="spellEnd"/>
      <w:r w:rsidRPr="008A6CC7">
        <w:rPr>
          <w:rFonts w:ascii="Bahnschrift" w:eastAsia="Century" w:hAnsi="Bahnschrift" w:cs="Century"/>
          <w:i/>
          <w:iCs/>
        </w:rPr>
        <w:t xml:space="preserve"> Psychiatry 26,</w:t>
      </w:r>
      <w:r w:rsidRPr="008A6CC7">
        <w:rPr>
          <w:rFonts w:ascii="Bahnschrift" w:eastAsia="Century" w:hAnsi="Bahnschrift" w:cs="Century"/>
        </w:rPr>
        <w:t xml:space="preserve"> 909–921. https://doi.org/10.1007/s00787-017-0952-8</w:t>
      </w:r>
    </w:p>
    <w:p w14:paraId="6272D4C5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color w:val="222222"/>
          <w:highlight w:val="white"/>
        </w:rPr>
      </w:pPr>
    </w:p>
    <w:p w14:paraId="6A59826C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proofErr w:type="spellStart"/>
      <w:r w:rsidRPr="008A6CC7">
        <w:rPr>
          <w:rFonts w:ascii="Bahnschrift" w:eastAsia="Century" w:hAnsi="Bahnschrift" w:cs="Century"/>
          <w:highlight w:val="white"/>
        </w:rPr>
        <w:t>Fombouchet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Y., Pineau, S.,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Perchec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C.,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Lucenet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J., &amp;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Lannegrand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L. (2023). The development of emotion regulation in adolescence: What do we know and where to go </w:t>
      </w:r>
      <w:proofErr w:type="gramStart"/>
      <w:r w:rsidRPr="008A6CC7">
        <w:rPr>
          <w:rFonts w:ascii="Bahnschrift" w:eastAsia="Century" w:hAnsi="Bahnschrift" w:cs="Century"/>
          <w:highlight w:val="white"/>
        </w:rPr>
        <w:t>next?.</w:t>
      </w:r>
      <w:proofErr w:type="gramEnd"/>
      <w:r w:rsidRPr="008A6CC7">
        <w:rPr>
          <w:rFonts w:ascii="Bahnschrift" w:eastAsia="Century" w:hAnsi="Bahnschrift" w:cs="Century"/>
          <w:highlight w:val="white"/>
        </w:rPr>
        <w:t xml:space="preserve"> </w:t>
      </w:r>
      <w:r w:rsidRPr="008A6CC7">
        <w:rPr>
          <w:rFonts w:ascii="Bahnschrift" w:eastAsia="Century" w:hAnsi="Bahnschrift" w:cs="Century"/>
          <w:i/>
          <w:highlight w:val="white"/>
        </w:rPr>
        <w:t>Social Development</w:t>
      </w:r>
      <w:r w:rsidRPr="008A6CC7">
        <w:rPr>
          <w:rFonts w:ascii="Bahnschrift" w:eastAsia="Century" w:hAnsi="Bahnschrift" w:cs="Century"/>
          <w:highlight w:val="white"/>
        </w:rPr>
        <w:t xml:space="preserve">, </w:t>
      </w:r>
      <w:r w:rsidRPr="008A6CC7">
        <w:rPr>
          <w:rFonts w:ascii="Bahnschrift" w:eastAsia="Century" w:hAnsi="Bahnschrift" w:cs="Century"/>
          <w:i/>
          <w:highlight w:val="white"/>
        </w:rPr>
        <w:t>32</w:t>
      </w:r>
      <w:r w:rsidRPr="008A6CC7">
        <w:rPr>
          <w:rFonts w:ascii="Bahnschrift" w:eastAsia="Century" w:hAnsi="Bahnschrift" w:cs="Century"/>
          <w:highlight w:val="white"/>
        </w:rPr>
        <w:t>(4), 1227-1242.</w:t>
      </w:r>
    </w:p>
    <w:p w14:paraId="06ED68EA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color w:val="222222"/>
          <w:highlight w:val="white"/>
        </w:rPr>
      </w:pPr>
    </w:p>
    <w:p w14:paraId="5CDEA043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Gross, J. J. (2015). Emotion regulation: </w:t>
      </w:r>
      <w:proofErr w:type="gramStart"/>
      <w:r w:rsidRPr="008A6CC7">
        <w:rPr>
          <w:rFonts w:ascii="Bahnschrift" w:eastAsia="Century" w:hAnsi="Bahnschrift" w:cs="Century"/>
          <w:highlight w:val="white"/>
        </w:rPr>
        <w:t>Current status</w:t>
      </w:r>
      <w:proofErr w:type="gramEnd"/>
      <w:r w:rsidRPr="008A6CC7">
        <w:rPr>
          <w:rFonts w:ascii="Bahnschrift" w:eastAsia="Century" w:hAnsi="Bahnschrift" w:cs="Century"/>
          <w:highlight w:val="white"/>
        </w:rPr>
        <w:t xml:space="preserve"> and </w:t>
      </w:r>
      <w:proofErr w:type="gramStart"/>
      <w:r w:rsidRPr="008A6CC7">
        <w:rPr>
          <w:rFonts w:ascii="Bahnschrift" w:eastAsia="Century" w:hAnsi="Bahnschrift" w:cs="Century"/>
          <w:highlight w:val="white"/>
        </w:rPr>
        <w:t>future prospects</w:t>
      </w:r>
      <w:proofErr w:type="gramEnd"/>
      <w:r w:rsidRPr="008A6CC7">
        <w:rPr>
          <w:rFonts w:ascii="Bahnschrift" w:eastAsia="Century" w:hAnsi="Bahnschrift" w:cs="Century"/>
          <w:highlight w:val="white"/>
        </w:rPr>
        <w:t xml:space="preserve">. </w:t>
      </w:r>
      <w:r w:rsidRPr="008A6CC7">
        <w:rPr>
          <w:rFonts w:ascii="Bahnschrift" w:eastAsia="Century" w:hAnsi="Bahnschrift" w:cs="Century"/>
          <w:i/>
          <w:highlight w:val="white"/>
        </w:rPr>
        <w:t>Psychological inquiry</w:t>
      </w:r>
      <w:r w:rsidRPr="008A6CC7">
        <w:rPr>
          <w:rFonts w:ascii="Bahnschrift" w:eastAsia="Century" w:hAnsi="Bahnschrift" w:cs="Century"/>
          <w:highlight w:val="white"/>
        </w:rPr>
        <w:t xml:space="preserve">, </w:t>
      </w:r>
      <w:r w:rsidRPr="008A6CC7">
        <w:rPr>
          <w:rFonts w:ascii="Bahnschrift" w:eastAsia="Century" w:hAnsi="Bahnschrift" w:cs="Century"/>
          <w:i/>
          <w:highlight w:val="white"/>
        </w:rPr>
        <w:t>26</w:t>
      </w:r>
      <w:r w:rsidRPr="008A6CC7">
        <w:rPr>
          <w:rFonts w:ascii="Bahnschrift" w:eastAsia="Century" w:hAnsi="Bahnschrift" w:cs="Century"/>
          <w:highlight w:val="white"/>
        </w:rPr>
        <w:t>(1), 1-26.</w:t>
      </w:r>
    </w:p>
    <w:p w14:paraId="63B72093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0369995F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Levac, D., Colquhoun, H., &amp; O'Brien, K. K. (2010). Scoping studies: Advancing the methodology. Implementation Science, 5(1), 69. </w:t>
      </w:r>
      <w:hyperlink r:id="rId8">
        <w:r w:rsidRPr="008A6CC7">
          <w:rPr>
            <w:rFonts w:ascii="Bahnschrift" w:eastAsia="Century" w:hAnsi="Bahnschrift" w:cs="Century"/>
            <w:highlight w:val="white"/>
          </w:rPr>
          <w:t>https://doi.org/10.1186/1748-5908-5-69</w:t>
        </w:r>
      </w:hyperlink>
      <w:r w:rsidRPr="008A6CC7">
        <w:rPr>
          <w:rFonts w:ascii="Bahnschrift" w:eastAsia="Century" w:hAnsi="Bahnschrift" w:cs="Century"/>
          <w:highlight w:val="white"/>
        </w:rPr>
        <w:t xml:space="preserve"> </w:t>
      </w:r>
    </w:p>
    <w:p w14:paraId="052D8F8E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3FE8FD59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McLaughlin, Katie A., Mark L. Hatzenbuehler, Douglas S. Mennin, and Susan Nolen-Hoeksema. "Emotion dysregulation and adolescent psychopathology: A prospective study." </w:t>
      </w:r>
      <w:proofErr w:type="spellStart"/>
      <w:r w:rsidRPr="008A6CC7">
        <w:rPr>
          <w:rFonts w:ascii="Bahnschrift" w:eastAsia="Century" w:hAnsi="Bahnschrift" w:cs="Century"/>
          <w:i/>
          <w:highlight w:val="white"/>
        </w:rPr>
        <w:t>Behaviour</w:t>
      </w:r>
      <w:proofErr w:type="spellEnd"/>
      <w:r w:rsidRPr="008A6CC7">
        <w:rPr>
          <w:rFonts w:ascii="Bahnschrift" w:eastAsia="Century" w:hAnsi="Bahnschrift" w:cs="Century"/>
          <w:i/>
          <w:highlight w:val="white"/>
        </w:rPr>
        <w:t xml:space="preserve"> research and therapy</w:t>
      </w:r>
      <w:r w:rsidRPr="008A6CC7">
        <w:rPr>
          <w:rFonts w:ascii="Bahnschrift" w:eastAsia="Century" w:hAnsi="Bahnschrift" w:cs="Century"/>
          <w:highlight w:val="white"/>
        </w:rPr>
        <w:t xml:space="preserve"> 49, no. 9 (2011): 544-554.</w:t>
      </w:r>
    </w:p>
    <w:p w14:paraId="684C131A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4985A922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>Metz, S. M., Frank, J. L., Reibel, D., Cantrell, T., Sanders, R., &amp; Broderick, P. C. (2013). The effectiveness of the learning to BREATHE program on adolescent emotion regulation. Research in Human Development, 10(3), 252-272.</w:t>
      </w:r>
    </w:p>
    <w:p w14:paraId="27B64B47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1772B90A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lastRenderedPageBreak/>
        <w:t xml:space="preserve">Morrish, L., Rickard, N., Chin, T. C., &amp; Vella-Brodrick, D. A. (2018). Emotion regulation in adolescent well-being and positive education. </w:t>
      </w:r>
      <w:r w:rsidRPr="008A6CC7">
        <w:rPr>
          <w:rFonts w:ascii="Bahnschrift" w:eastAsia="Century" w:hAnsi="Bahnschrift" w:cs="Century"/>
          <w:i/>
          <w:highlight w:val="white"/>
        </w:rPr>
        <w:t>Journal of Happiness Studies</w:t>
      </w:r>
      <w:r w:rsidRPr="008A6CC7">
        <w:rPr>
          <w:rFonts w:ascii="Bahnschrift" w:eastAsia="Century" w:hAnsi="Bahnschrift" w:cs="Century"/>
          <w:highlight w:val="white"/>
        </w:rPr>
        <w:t xml:space="preserve">, </w:t>
      </w:r>
      <w:r w:rsidRPr="008A6CC7">
        <w:rPr>
          <w:rFonts w:ascii="Bahnschrift" w:eastAsia="Century" w:hAnsi="Bahnschrift" w:cs="Century"/>
          <w:i/>
          <w:highlight w:val="white"/>
        </w:rPr>
        <w:t>19</w:t>
      </w:r>
      <w:r w:rsidRPr="008A6CC7">
        <w:rPr>
          <w:rFonts w:ascii="Bahnschrift" w:eastAsia="Century" w:hAnsi="Bahnschrift" w:cs="Century"/>
          <w:highlight w:val="white"/>
        </w:rPr>
        <w:t>(5), 1543-1564.</w:t>
      </w:r>
    </w:p>
    <w:p w14:paraId="27316ABC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2DD86752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color w:val="274E13"/>
          <w:highlight w:val="white"/>
        </w:rPr>
      </w:pPr>
      <w:r w:rsidRPr="008A6CC7">
        <w:rPr>
          <w:rFonts w:ascii="Bahnschrift" w:eastAsia="Century" w:hAnsi="Bahnschrift" w:cs="Century"/>
          <w:color w:val="274E13"/>
          <w:highlight w:val="white"/>
        </w:rPr>
        <w:t xml:space="preserve">Munn, Z., Peters, M. D., Stern, C., Tufanaru, C., McArthur, A., &amp; </w:t>
      </w:r>
      <w:proofErr w:type="spellStart"/>
      <w:r w:rsidRPr="008A6CC7">
        <w:rPr>
          <w:rFonts w:ascii="Bahnschrift" w:eastAsia="Century" w:hAnsi="Bahnschrift" w:cs="Century"/>
          <w:color w:val="274E13"/>
          <w:highlight w:val="white"/>
        </w:rPr>
        <w:t>Aromataris</w:t>
      </w:r>
      <w:proofErr w:type="spellEnd"/>
      <w:r w:rsidRPr="008A6CC7">
        <w:rPr>
          <w:rFonts w:ascii="Bahnschrift" w:eastAsia="Century" w:hAnsi="Bahnschrift" w:cs="Century"/>
          <w:color w:val="274E13"/>
          <w:highlight w:val="white"/>
        </w:rPr>
        <w:t>, E. (2018). Systematic review or scoping review? Guidance for authors when choosing between a systematic or scoping review approach. BMC medical research methodology, 18(1), 143.</w:t>
      </w:r>
    </w:p>
    <w:p w14:paraId="62007108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45FD1B3E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Oram, R., Ryan, J., Rogers, M., &amp; Heath, N. (2017). Emotion regulation and academic perceptions in adolescence. </w:t>
      </w:r>
      <w:r w:rsidRPr="008A6CC7">
        <w:rPr>
          <w:rFonts w:ascii="Bahnschrift" w:eastAsia="Century" w:hAnsi="Bahnschrift" w:cs="Century"/>
          <w:i/>
          <w:highlight w:val="white"/>
        </w:rPr>
        <w:t xml:space="preserve">Emotional and </w:t>
      </w:r>
      <w:proofErr w:type="spellStart"/>
      <w:r w:rsidRPr="008A6CC7">
        <w:rPr>
          <w:rFonts w:ascii="Bahnschrift" w:eastAsia="Century" w:hAnsi="Bahnschrift" w:cs="Century"/>
          <w:i/>
          <w:highlight w:val="white"/>
        </w:rPr>
        <w:t>Behavioural</w:t>
      </w:r>
      <w:proofErr w:type="spellEnd"/>
      <w:r w:rsidRPr="008A6CC7">
        <w:rPr>
          <w:rFonts w:ascii="Bahnschrift" w:eastAsia="Century" w:hAnsi="Bahnschrift" w:cs="Century"/>
          <w:i/>
          <w:highlight w:val="white"/>
        </w:rPr>
        <w:t xml:space="preserve"> Difficulties</w:t>
      </w:r>
      <w:r w:rsidRPr="008A6CC7">
        <w:rPr>
          <w:rFonts w:ascii="Bahnschrift" w:eastAsia="Century" w:hAnsi="Bahnschrift" w:cs="Century"/>
          <w:highlight w:val="white"/>
        </w:rPr>
        <w:t xml:space="preserve">, </w:t>
      </w:r>
      <w:r w:rsidRPr="008A6CC7">
        <w:rPr>
          <w:rFonts w:ascii="Bahnschrift" w:eastAsia="Century" w:hAnsi="Bahnschrift" w:cs="Century"/>
          <w:i/>
          <w:highlight w:val="white"/>
        </w:rPr>
        <w:t>22</w:t>
      </w:r>
      <w:r w:rsidRPr="008A6CC7">
        <w:rPr>
          <w:rFonts w:ascii="Bahnschrift" w:eastAsia="Century" w:hAnsi="Bahnschrift" w:cs="Century"/>
          <w:highlight w:val="white"/>
        </w:rPr>
        <w:t>(2), 162-173.</w:t>
      </w:r>
    </w:p>
    <w:p w14:paraId="1A0B037A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33910CA7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Pedrini, L., Meloni, S.,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Lanfredi</w:t>
      </w:r>
      <w:proofErr w:type="spellEnd"/>
      <w:r w:rsidRPr="008A6CC7">
        <w:rPr>
          <w:rFonts w:ascii="Bahnschrift" w:eastAsia="Century" w:hAnsi="Bahnschrift" w:cs="Century"/>
          <w:highlight w:val="white"/>
        </w:rPr>
        <w:t>, M., &amp; Rossi, R. (2022). School</w:t>
      </w:r>
      <w:r w:rsidRPr="008A6CC7">
        <w:rPr>
          <w:rFonts w:ascii="Cambria Math" w:eastAsia="Cambria Math" w:hAnsi="Cambria Math" w:cs="Cambria Math"/>
          <w:highlight w:val="white"/>
        </w:rPr>
        <w:t>‐</w:t>
      </w:r>
      <w:r w:rsidRPr="008A6CC7">
        <w:rPr>
          <w:rFonts w:ascii="Bahnschrift" w:eastAsia="Century" w:hAnsi="Bahnschrift" w:cs="Century"/>
          <w:highlight w:val="white"/>
        </w:rPr>
        <w:t xml:space="preserve">based interventions to improve emotional regulation skills in adolescent students: A systematic review. </w:t>
      </w:r>
      <w:r w:rsidRPr="008A6CC7">
        <w:rPr>
          <w:rFonts w:ascii="Bahnschrift" w:eastAsia="Century" w:hAnsi="Bahnschrift" w:cs="Century"/>
          <w:i/>
          <w:highlight w:val="white"/>
        </w:rPr>
        <w:t>Journal of Adolescence</w:t>
      </w:r>
      <w:r w:rsidRPr="008A6CC7">
        <w:rPr>
          <w:rFonts w:ascii="Bahnschrift" w:eastAsia="Century" w:hAnsi="Bahnschrift" w:cs="Century"/>
          <w:highlight w:val="white"/>
        </w:rPr>
        <w:t>, 94(8), 1051-1067.</w:t>
      </w:r>
    </w:p>
    <w:p w14:paraId="5E9F3862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1D430004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proofErr w:type="spellStart"/>
      <w:r w:rsidRPr="008A6CC7">
        <w:rPr>
          <w:rFonts w:ascii="Bahnschrift" w:eastAsia="Century" w:hAnsi="Bahnschrift" w:cs="Century"/>
          <w:highlight w:val="white"/>
        </w:rPr>
        <w:t>Pekrun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R. (2017). Emotion and achievement during adolescence. </w:t>
      </w:r>
      <w:r w:rsidRPr="008A6CC7">
        <w:rPr>
          <w:rFonts w:ascii="Bahnschrift" w:eastAsia="Century" w:hAnsi="Bahnschrift" w:cs="Century"/>
          <w:i/>
          <w:highlight w:val="white"/>
        </w:rPr>
        <w:t>Child Development Perspectives</w:t>
      </w:r>
      <w:r w:rsidRPr="008A6CC7">
        <w:rPr>
          <w:rFonts w:ascii="Bahnschrift" w:eastAsia="Century" w:hAnsi="Bahnschrift" w:cs="Century"/>
          <w:highlight w:val="white"/>
        </w:rPr>
        <w:t xml:space="preserve">, </w:t>
      </w:r>
      <w:r w:rsidRPr="008A6CC7">
        <w:rPr>
          <w:rFonts w:ascii="Bahnschrift" w:eastAsia="Century" w:hAnsi="Bahnschrift" w:cs="Century"/>
          <w:i/>
          <w:highlight w:val="white"/>
        </w:rPr>
        <w:t>11</w:t>
      </w:r>
      <w:r w:rsidRPr="008A6CC7">
        <w:rPr>
          <w:rFonts w:ascii="Bahnschrift" w:eastAsia="Century" w:hAnsi="Bahnschrift" w:cs="Century"/>
          <w:highlight w:val="white"/>
        </w:rPr>
        <w:t xml:space="preserve">(3), 215-221. </w:t>
      </w:r>
      <w:r w:rsidRPr="008A6CC7">
        <w:rPr>
          <w:rFonts w:ascii="Bahnschrift" w:eastAsia="Century" w:hAnsi="Bahnschrift" w:cs="Century"/>
        </w:rPr>
        <w:t>https://doi.org/10.1111/cdep.12237</w:t>
      </w:r>
    </w:p>
    <w:p w14:paraId="2E6448F6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584FBEFC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Peters, M. D. J., Marnie, C., Colquhoun, H.,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Garritty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C. M., Hempel, S., Horsley, T., Langlois, E. V., Lillie, E., O’Brien, K. K.,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Tunçalp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Ӧ., Wilson, M. G., Zarin, W., &amp;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Tricco</w:t>
      </w:r>
      <w:proofErr w:type="spellEnd"/>
      <w:r w:rsidRPr="008A6CC7">
        <w:rPr>
          <w:rFonts w:ascii="Bahnschrift" w:eastAsia="Century" w:hAnsi="Bahnschrift" w:cs="Century"/>
          <w:highlight w:val="white"/>
        </w:rPr>
        <w:t>, A. C. (2021). Scoping reviews: reinforcing and advancing the methodology and application. Systematic Reviews, 10(263). https://doi.org/10.1186/s13643-021-01821-3</w:t>
      </w:r>
    </w:p>
    <w:p w14:paraId="065EBD8A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7B9A1180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Pickerell, L. E., Pennington, K., Cartledge, C., Miller, K. A., &amp; Curtis, F. (2023). The effectiveness of school-based mindfulness and cognitive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behavioural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programmes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 to improve emotional regulation in 7–12-year-olds: A systematic review and meta-analysis. </w:t>
      </w:r>
      <w:r w:rsidRPr="008A6CC7">
        <w:rPr>
          <w:rFonts w:ascii="Bahnschrift" w:eastAsia="Century" w:hAnsi="Bahnschrift" w:cs="Century"/>
          <w:i/>
          <w:highlight w:val="white"/>
        </w:rPr>
        <w:t>Mindfulness</w:t>
      </w:r>
      <w:r w:rsidRPr="008A6CC7">
        <w:rPr>
          <w:rFonts w:ascii="Bahnschrift" w:eastAsia="Century" w:hAnsi="Bahnschrift" w:cs="Century"/>
          <w:highlight w:val="white"/>
        </w:rPr>
        <w:t xml:space="preserve">, 14(5), 1068-1087. </w:t>
      </w:r>
      <w:r w:rsidRPr="008A6CC7">
        <w:rPr>
          <w:rFonts w:ascii="Bahnschrift" w:eastAsia="Century" w:hAnsi="Bahnschrift" w:cs="Century"/>
        </w:rPr>
        <w:t>https://doi.org/10.1007/s12671-023-02131-6</w:t>
      </w:r>
    </w:p>
    <w:p w14:paraId="609E4872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334E1B73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proofErr w:type="spellStart"/>
      <w:r w:rsidRPr="008A6CC7">
        <w:rPr>
          <w:rFonts w:ascii="Bahnschrift" w:eastAsia="Century" w:hAnsi="Bahnschrift" w:cs="Century"/>
          <w:highlight w:val="white"/>
        </w:rPr>
        <w:t>Putarek</w:t>
      </w:r>
      <w:proofErr w:type="spellEnd"/>
      <w:r w:rsidRPr="008A6CC7">
        <w:rPr>
          <w:rFonts w:ascii="Bahnschrift" w:eastAsia="Century" w:hAnsi="Bahnschrift" w:cs="Century"/>
          <w:highlight w:val="white"/>
        </w:rPr>
        <w:t>, V., &amp; Pavlin-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Bernardić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N. (2020). Emotion regulation and academic performance: The role of test anxiety. </w:t>
      </w:r>
      <w:r w:rsidRPr="008A6CC7">
        <w:rPr>
          <w:rFonts w:ascii="Bahnschrift" w:eastAsia="Century" w:hAnsi="Bahnschrift" w:cs="Century"/>
          <w:i/>
          <w:highlight w:val="white"/>
        </w:rPr>
        <w:t>Journal of Educational Psychology</w:t>
      </w:r>
      <w:r w:rsidRPr="008A6CC7">
        <w:rPr>
          <w:rFonts w:ascii="Bahnschrift" w:eastAsia="Century" w:hAnsi="Bahnschrift" w:cs="Century"/>
          <w:highlight w:val="white"/>
        </w:rPr>
        <w:t xml:space="preserve">, 112(3), 563-575. </w:t>
      </w:r>
      <w:hyperlink r:id="rId9" w:history="1">
        <w:r w:rsidRPr="008A6CC7">
          <w:rPr>
            <w:rStyle w:val="Hyperlink"/>
            <w:rFonts w:ascii="Bahnschrift" w:eastAsia="Century" w:hAnsi="Bahnschrift" w:cs="Century"/>
            <w:color w:val="auto"/>
            <w:highlight w:val="white"/>
            <w:u w:val="none"/>
          </w:rPr>
          <w:t>https://doi.org/10.1037/edu0000396</w:t>
        </w:r>
      </w:hyperlink>
    </w:p>
    <w:p w14:paraId="567FE30B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0335F5CA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Ramaiya, M. K., McLean, C. L., Pokharel, M., Thapa, K., Schmidt, M. A., Berg, M., Simoni, J. M., Rao, D., &amp; Kohrt, B. A. (2022). Feasibility and acceptability of a school-based emotion regulation prevention intervention (READY-Nepal) for secondary school students in post-earthquake Nepal. </w:t>
      </w:r>
      <w:r w:rsidRPr="008A6CC7">
        <w:rPr>
          <w:rFonts w:ascii="Bahnschrift" w:eastAsia="Century" w:hAnsi="Bahnschrift" w:cs="Century"/>
          <w:i/>
          <w:highlight w:val="white"/>
        </w:rPr>
        <w:t>International Journal of Environmental Research and Public Health,</w:t>
      </w:r>
      <w:r w:rsidRPr="008A6CC7">
        <w:rPr>
          <w:rFonts w:ascii="Bahnschrift" w:eastAsia="Century" w:hAnsi="Bahnschrift" w:cs="Century"/>
          <w:highlight w:val="white"/>
        </w:rPr>
        <w:t xml:space="preserve"> 19(21), Article 14497. </w:t>
      </w:r>
      <w:hyperlink r:id="rId10">
        <w:r w:rsidRPr="008A6CC7">
          <w:rPr>
            <w:rFonts w:ascii="Bahnschrift" w:eastAsia="Century" w:hAnsi="Bahnschrift" w:cs="Century"/>
            <w:highlight w:val="white"/>
          </w:rPr>
          <w:t>https://doi.org/10.3390/ijerph192114497</w:t>
        </w:r>
      </w:hyperlink>
    </w:p>
    <w:p w14:paraId="48230339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023F8E6F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>Salmela-Aro, K. (2011). Stages of adolescence. In Encyclopedia of adolescence (pp. 360-368). Academic press.</w:t>
      </w:r>
    </w:p>
    <w:p w14:paraId="5B47F1F1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72199E8A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Teixeira, A., Silva, A., &amp; Martins, A. (2021). Emotion dysregulation and academic stress: A longitudinal study. </w:t>
      </w:r>
      <w:r w:rsidRPr="008A6CC7">
        <w:rPr>
          <w:rFonts w:ascii="Bahnschrift" w:eastAsia="Century" w:hAnsi="Bahnschrift" w:cs="Century"/>
          <w:i/>
          <w:highlight w:val="white"/>
        </w:rPr>
        <w:t>Journal of Adolescence</w:t>
      </w:r>
      <w:r w:rsidRPr="008A6CC7">
        <w:rPr>
          <w:rFonts w:ascii="Bahnschrift" w:eastAsia="Century" w:hAnsi="Bahnschrift" w:cs="Century"/>
          <w:highlight w:val="white"/>
        </w:rPr>
        <w:t>, 89, 1-10. https://doi.org/10.1016/j.adolescence.2021.03.005</w:t>
      </w:r>
    </w:p>
    <w:p w14:paraId="5BE40BDE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56A827AD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Thompson, R. A. (1994). Emotion regulation: A theme in search of definition. </w:t>
      </w:r>
      <w:r w:rsidRPr="008A6CC7">
        <w:rPr>
          <w:rFonts w:ascii="Bahnschrift" w:eastAsia="Century" w:hAnsi="Bahnschrift" w:cs="Century"/>
          <w:i/>
          <w:highlight w:val="white"/>
        </w:rPr>
        <w:t>Monographs of the society for research in child development</w:t>
      </w:r>
      <w:r w:rsidRPr="008A6CC7">
        <w:rPr>
          <w:rFonts w:ascii="Bahnschrift" w:eastAsia="Century" w:hAnsi="Bahnschrift" w:cs="Century"/>
          <w:highlight w:val="white"/>
        </w:rPr>
        <w:t>, 25-52.</w:t>
      </w:r>
    </w:p>
    <w:p w14:paraId="0C07047F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04443E27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proofErr w:type="spellStart"/>
      <w:r w:rsidRPr="008A6CC7">
        <w:rPr>
          <w:rFonts w:ascii="Bahnschrift" w:eastAsia="Century" w:hAnsi="Bahnschrift" w:cs="Century"/>
          <w:highlight w:val="white"/>
        </w:rPr>
        <w:lastRenderedPageBreak/>
        <w:t>Tricco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A. C., Lillie, E., Zarin, W., O'Brien, K. K., Colquhoun, H., Levac, D., Moher, D., Peters, M. D. J., Horsley, T., Weeks, L., Hempel, S., Akl, E. A., Chang, C., McGowan, J., Stewart, L., Hartling, L.,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Aldcroft</w:t>
      </w:r>
      <w:proofErr w:type="spellEnd"/>
      <w:r w:rsidRPr="008A6CC7">
        <w:rPr>
          <w:rFonts w:ascii="Bahnschrift" w:eastAsia="Century" w:hAnsi="Bahnschrift" w:cs="Century"/>
          <w:highlight w:val="white"/>
        </w:rPr>
        <w:t>, A., Wilson, M. G., Garritty, C., ... Straus, S. E. (2018). PRISMA extension for scoping reviews (PRISMA-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ScR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): Checklist and explanation. </w:t>
      </w:r>
      <w:r w:rsidRPr="008A6CC7">
        <w:rPr>
          <w:rFonts w:ascii="Bahnschrift" w:eastAsia="Century" w:hAnsi="Bahnschrift" w:cs="Century"/>
          <w:i/>
          <w:highlight w:val="white"/>
        </w:rPr>
        <w:t>Annals of Internal Medicine</w:t>
      </w:r>
      <w:r w:rsidRPr="008A6CC7">
        <w:rPr>
          <w:rFonts w:ascii="Bahnschrift" w:eastAsia="Century" w:hAnsi="Bahnschrift" w:cs="Century"/>
          <w:highlight w:val="white"/>
        </w:rPr>
        <w:t xml:space="preserve">, 169(7), 467–473. </w:t>
      </w:r>
      <w:hyperlink r:id="rId11">
        <w:r w:rsidRPr="008A6CC7">
          <w:rPr>
            <w:rFonts w:ascii="Bahnschrift" w:eastAsia="Century" w:hAnsi="Bahnschrift" w:cs="Century"/>
            <w:highlight w:val="white"/>
          </w:rPr>
          <w:t>https://doi.org/10.7326/M18-0850</w:t>
        </w:r>
      </w:hyperlink>
      <w:r w:rsidRPr="008A6CC7">
        <w:rPr>
          <w:rFonts w:ascii="Bahnschrift" w:eastAsia="Century" w:hAnsi="Bahnschrift" w:cs="Century"/>
          <w:highlight w:val="white"/>
        </w:rPr>
        <w:t xml:space="preserve"> </w:t>
      </w:r>
    </w:p>
    <w:p w14:paraId="4911129E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2F0416EF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r w:rsidRPr="008A6CC7">
        <w:rPr>
          <w:rFonts w:ascii="Bahnschrift" w:eastAsia="Century" w:hAnsi="Bahnschrift" w:cs="Century"/>
          <w:highlight w:val="white"/>
        </w:rPr>
        <w:t xml:space="preserve">Verzeletti, C., </w:t>
      </w:r>
      <w:proofErr w:type="spellStart"/>
      <w:r w:rsidRPr="008A6CC7">
        <w:rPr>
          <w:rFonts w:ascii="Bahnschrift" w:eastAsia="Century" w:hAnsi="Bahnschrift" w:cs="Century"/>
          <w:highlight w:val="white"/>
        </w:rPr>
        <w:t>Zammuner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V. L., Galli, C., &amp; Agnoli, S. (2016). Emotion regulation strategies and psychosocial well-being in adolescence. </w:t>
      </w:r>
      <w:r w:rsidRPr="008A6CC7">
        <w:rPr>
          <w:rFonts w:ascii="Bahnschrift" w:eastAsia="Century" w:hAnsi="Bahnschrift" w:cs="Century"/>
          <w:i/>
          <w:iCs/>
          <w:highlight w:val="white"/>
        </w:rPr>
        <w:t>Cogent Psychology, 3(1),</w:t>
      </w:r>
      <w:r w:rsidRPr="008A6CC7">
        <w:rPr>
          <w:rFonts w:ascii="Bahnschrift" w:eastAsia="Century" w:hAnsi="Bahnschrift" w:cs="Century"/>
          <w:highlight w:val="white"/>
        </w:rPr>
        <w:t xml:space="preserve"> 1199294.</w:t>
      </w:r>
    </w:p>
    <w:p w14:paraId="4AF09901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0B2A8E76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  <w:proofErr w:type="spellStart"/>
      <w:r w:rsidRPr="008A6CC7">
        <w:rPr>
          <w:rFonts w:ascii="Bahnschrift" w:eastAsia="Century" w:hAnsi="Bahnschrift" w:cs="Century"/>
          <w:highlight w:val="white"/>
        </w:rPr>
        <w:t>Wapaño</w:t>
      </w:r>
      <w:proofErr w:type="spellEnd"/>
      <w:r w:rsidRPr="008A6CC7">
        <w:rPr>
          <w:rFonts w:ascii="Bahnschrift" w:eastAsia="Century" w:hAnsi="Bahnschrift" w:cs="Century"/>
          <w:highlight w:val="white"/>
        </w:rPr>
        <w:t xml:space="preserve">, M. R. (2021). Emotional intelligence and mental health among adolescents. </w:t>
      </w:r>
      <w:r w:rsidRPr="008A6CC7">
        <w:rPr>
          <w:rFonts w:ascii="Bahnschrift" w:eastAsia="Century" w:hAnsi="Bahnschrift" w:cs="Century"/>
          <w:i/>
          <w:iCs/>
          <w:highlight w:val="white"/>
        </w:rPr>
        <w:t>Int J of Res Innovation Soc Sci, 5,</w:t>
      </w:r>
      <w:r w:rsidRPr="008A6CC7">
        <w:rPr>
          <w:rFonts w:ascii="Bahnschrift" w:eastAsia="Century" w:hAnsi="Bahnschrift" w:cs="Century"/>
          <w:highlight w:val="white"/>
        </w:rPr>
        <w:t xml:space="preserve"> 467-81.</w:t>
      </w:r>
    </w:p>
    <w:p w14:paraId="7AA80933" w14:textId="77777777" w:rsidR="00EB05AA" w:rsidRPr="008A6CC7" w:rsidRDefault="00EB05AA" w:rsidP="00EB05AA">
      <w:pPr>
        <w:spacing w:after="0" w:line="240" w:lineRule="auto"/>
        <w:ind w:left="709" w:hanging="720"/>
        <w:jc w:val="both"/>
        <w:rPr>
          <w:rFonts w:ascii="Bahnschrift" w:eastAsia="Century" w:hAnsi="Bahnschrift" w:cs="Century"/>
          <w:highlight w:val="white"/>
        </w:rPr>
      </w:pPr>
    </w:p>
    <w:p w14:paraId="100607E5" w14:textId="1B75DC8B" w:rsidR="00BE2113" w:rsidRPr="008A6CC7" w:rsidRDefault="00EB05AA" w:rsidP="00EB05AA">
      <w:pPr>
        <w:ind w:left="720" w:hanging="720"/>
      </w:pPr>
      <w:r w:rsidRPr="008A6CC7">
        <w:rPr>
          <w:rFonts w:ascii="Bahnschrift" w:eastAsia="Century" w:hAnsi="Bahnschrift" w:cs="Century"/>
          <w:highlight w:val="white"/>
        </w:rPr>
        <w:t xml:space="preserve">Zimmermann, P., &amp; Iwanski, A. (2014). Emotion regulation from early adolescence to emerging adulthood and middle adulthood: Age differences, gender differences, and emotion-specific developmental variations. </w:t>
      </w:r>
      <w:r w:rsidRPr="008A6CC7">
        <w:rPr>
          <w:rFonts w:ascii="Bahnschrift" w:eastAsia="Century" w:hAnsi="Bahnschrift" w:cs="Century"/>
          <w:i/>
          <w:iCs/>
          <w:highlight w:val="white"/>
        </w:rPr>
        <w:t>International journal of behavioral development, 38(2),</w:t>
      </w:r>
      <w:r w:rsidRPr="008A6CC7">
        <w:rPr>
          <w:rFonts w:ascii="Bahnschrift" w:eastAsia="Century" w:hAnsi="Bahnschrift" w:cs="Century"/>
          <w:highlight w:val="white"/>
        </w:rPr>
        <w:t xml:space="preserve"> 182-194.</w:t>
      </w:r>
      <w:r w:rsidRPr="008A6CC7">
        <w:rPr>
          <w:rFonts w:ascii="Bahnschrift" w:eastAsia="Century" w:hAnsi="Bahnschrift" w:cs="Century"/>
        </w:rPr>
        <w:t xml:space="preserve"> https://doi.org/10.1177/0165025413515405</w:t>
      </w:r>
    </w:p>
    <w:sectPr w:rsidR="00BE2113" w:rsidRPr="008A6CC7" w:rsidSect="00AE2C6C">
      <w:headerReference w:type="default" r:id="rId12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BA0309" w14:textId="77777777" w:rsidR="004D2F9D" w:rsidRDefault="004D2F9D" w:rsidP="00290EE2">
      <w:pPr>
        <w:spacing w:after="0" w:line="240" w:lineRule="auto"/>
      </w:pPr>
      <w:r>
        <w:separator/>
      </w:r>
    </w:p>
  </w:endnote>
  <w:endnote w:type="continuationSeparator" w:id="0">
    <w:p w14:paraId="1137D214" w14:textId="77777777" w:rsidR="004D2F9D" w:rsidRDefault="004D2F9D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F21B24" w14:textId="77777777" w:rsidR="004D2F9D" w:rsidRDefault="004D2F9D" w:rsidP="00290EE2">
      <w:pPr>
        <w:spacing w:after="0" w:line="240" w:lineRule="auto"/>
      </w:pPr>
      <w:r>
        <w:separator/>
      </w:r>
    </w:p>
  </w:footnote>
  <w:footnote w:type="continuationSeparator" w:id="0">
    <w:p w14:paraId="14D45003" w14:textId="77777777" w:rsidR="004D2F9D" w:rsidRDefault="004D2F9D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37DD6"/>
    <w:rsid w:val="00194D66"/>
    <w:rsid w:val="001B077E"/>
    <w:rsid w:val="001D4039"/>
    <w:rsid w:val="001F54EA"/>
    <w:rsid w:val="00260A04"/>
    <w:rsid w:val="00290EE2"/>
    <w:rsid w:val="00330D2C"/>
    <w:rsid w:val="00370561"/>
    <w:rsid w:val="003970FD"/>
    <w:rsid w:val="003F04E4"/>
    <w:rsid w:val="004241DB"/>
    <w:rsid w:val="00451A1D"/>
    <w:rsid w:val="004D2F9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22479"/>
    <w:rsid w:val="00755F49"/>
    <w:rsid w:val="00792AC0"/>
    <w:rsid w:val="007A4C79"/>
    <w:rsid w:val="007E1A12"/>
    <w:rsid w:val="007F4A99"/>
    <w:rsid w:val="00814436"/>
    <w:rsid w:val="00847EF6"/>
    <w:rsid w:val="00866E71"/>
    <w:rsid w:val="008A6CC7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3362E"/>
    <w:rsid w:val="00D40F41"/>
    <w:rsid w:val="00D56D5A"/>
    <w:rsid w:val="00DC7E96"/>
    <w:rsid w:val="00E02438"/>
    <w:rsid w:val="00E5333A"/>
    <w:rsid w:val="00E84A47"/>
    <w:rsid w:val="00EA227F"/>
    <w:rsid w:val="00EB05AA"/>
    <w:rsid w:val="00EC4E5D"/>
    <w:rsid w:val="00EE7618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186/1748-5908-5-69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schoolcounselor.org/Standards-Positions/Position-Statements/ASCA-Position-Statements/The-School-Counselor-and-School-Counseling-Program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oi.org/10.7326/M18-0850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doi.org/10.3390/ijerph19211449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oi.org/10.1037/edu0000396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812</Words>
  <Characters>5516</Characters>
  <Application>Microsoft Office Word</Application>
  <DocSecurity>0</DocSecurity>
  <Lines>111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26</cp:revision>
  <cp:lastPrinted>2026-02-21T05:03:00Z</cp:lastPrinted>
  <dcterms:created xsi:type="dcterms:W3CDTF">2025-12-03T11:08:00Z</dcterms:created>
  <dcterms:modified xsi:type="dcterms:W3CDTF">2026-03-06T01:24:00Z</dcterms:modified>
</cp:coreProperties>
</file>