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93C79A" w14:textId="77777777" w:rsidR="00C22724" w:rsidRPr="007D64F2" w:rsidRDefault="00C22724" w:rsidP="00C22724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7D64F2">
        <w:rPr>
          <w:rFonts w:ascii="Arial Rounded MT Bold" w:hAnsi="Arial Rounded MT Bold"/>
          <w:b/>
          <w:bCs/>
          <w:color w:val="000000"/>
        </w:rPr>
        <w:t>REFERENCES</w:t>
      </w:r>
    </w:p>
    <w:p w14:paraId="685D3855" w14:textId="77777777" w:rsidR="00C22724" w:rsidRDefault="00C22724" w:rsidP="00C22724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5B470977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86CC9">
        <w:rPr>
          <w:rFonts w:ascii="Bahnschrift" w:hAnsi="Bahnschrift"/>
          <w:color w:val="000000"/>
        </w:rPr>
        <w:t xml:space="preserve">Aghimien, D. O., Aigbavboa, C. O., &amp; Oke, A. E. (2019). Critical success factors for digital twinning in the construction industry. </w:t>
      </w:r>
      <w:r w:rsidRPr="00674A05">
        <w:rPr>
          <w:rFonts w:ascii="Bahnschrift" w:hAnsi="Bahnschrift"/>
          <w:i/>
          <w:iCs/>
          <w:color w:val="000000"/>
        </w:rPr>
        <w:t>Journal of Engineering, Design and Technology, 17</w:t>
      </w:r>
      <w:r w:rsidRPr="00C86CC9">
        <w:rPr>
          <w:rFonts w:ascii="Bahnschrift" w:hAnsi="Bahnschrift"/>
          <w:color w:val="000000"/>
        </w:rPr>
        <w:t>(6), 1157–1174. https://doi.org/10.1108/JEDT-04-2019-0101</w:t>
      </w:r>
    </w:p>
    <w:p w14:paraId="4F430C58" w14:textId="77777777" w:rsidR="00C22724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A3D7E4F" w14:textId="77777777" w:rsidR="00C22724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25339">
        <w:rPr>
          <w:rFonts w:ascii="Bahnschrift" w:hAnsi="Bahnschrift"/>
          <w:color w:val="000000"/>
        </w:rPr>
        <w:t xml:space="preserve">Bal, M., Bryde, D., Fearon, D., &amp; Ochieng, E. (2013). Stakeholder engagement: Achieving sustainability in the construction sector. </w:t>
      </w:r>
      <w:r w:rsidRPr="00725339">
        <w:rPr>
          <w:rFonts w:ascii="Bahnschrift" w:hAnsi="Bahnschrift"/>
          <w:i/>
          <w:iCs/>
          <w:color w:val="000000"/>
        </w:rPr>
        <w:t>Sustainability, 5</w:t>
      </w:r>
      <w:r w:rsidRPr="00725339">
        <w:rPr>
          <w:rFonts w:ascii="Bahnschrift" w:hAnsi="Bahnschrift"/>
          <w:color w:val="000000"/>
        </w:rPr>
        <w:t>(2), 695–710. https://doi.org/10.3390/su5020695</w:t>
      </w:r>
    </w:p>
    <w:p w14:paraId="04237D96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09591A5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86CC9">
        <w:rPr>
          <w:rFonts w:ascii="Bahnschrift" w:hAnsi="Bahnschrift"/>
          <w:color w:val="000000"/>
        </w:rPr>
        <w:t xml:space="preserve">Barrane, F. Z., Ndubisi, N. O., Kamble, S., Karuranga, G. E., &amp; Poulin, D. (2020). Building resilience in multi-stakeholder construction projects: The role of communication and coordination. </w:t>
      </w:r>
      <w:r w:rsidRPr="00674A05">
        <w:rPr>
          <w:rFonts w:ascii="Bahnschrift" w:hAnsi="Bahnschrift"/>
          <w:i/>
          <w:iCs/>
          <w:color w:val="000000"/>
        </w:rPr>
        <w:t>International Journal of Project Management, 38</w:t>
      </w:r>
      <w:r w:rsidRPr="00C86CC9">
        <w:rPr>
          <w:rFonts w:ascii="Bahnschrift" w:hAnsi="Bahnschrift"/>
          <w:color w:val="000000"/>
        </w:rPr>
        <w:t>(6), 334–345. https://doi.org/10.1016/j.ijproman.2020.07.005</w:t>
      </w:r>
    </w:p>
    <w:p w14:paraId="650162F2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13DCF5C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86CC9">
        <w:rPr>
          <w:rFonts w:ascii="Bahnschrift" w:hAnsi="Bahnschrift"/>
          <w:color w:val="000000"/>
        </w:rPr>
        <w:t xml:space="preserve">Confederation of International Contractors Association [CICA]. (2002). </w:t>
      </w:r>
      <w:r w:rsidRPr="00674A05">
        <w:rPr>
          <w:rFonts w:ascii="Bahnschrift" w:hAnsi="Bahnschrift"/>
          <w:i/>
          <w:iCs/>
          <w:color w:val="000000"/>
        </w:rPr>
        <w:t xml:space="preserve">Industry as a partner for sustainable development: Construction. </w:t>
      </w:r>
      <w:r w:rsidRPr="00C86CC9">
        <w:rPr>
          <w:rFonts w:ascii="Bahnschrift" w:hAnsi="Bahnschrift"/>
          <w:color w:val="000000"/>
        </w:rPr>
        <w:t>CICA/UNEP.</w:t>
      </w:r>
    </w:p>
    <w:p w14:paraId="3B48B00C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E969BF7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86CC9">
        <w:rPr>
          <w:rFonts w:ascii="Bahnschrift" w:hAnsi="Bahnschrift"/>
          <w:color w:val="000000"/>
        </w:rPr>
        <w:t xml:space="preserve">Dai, H., Cao, G., &amp; Su, H. (2006). Management and construction of the Three Gorges Project. </w:t>
      </w:r>
      <w:r w:rsidRPr="00674A05">
        <w:rPr>
          <w:rFonts w:ascii="Bahnschrift" w:hAnsi="Bahnschrift"/>
          <w:i/>
          <w:iCs/>
          <w:color w:val="000000"/>
        </w:rPr>
        <w:t>Journal of Construction Engineering and Management, 132</w:t>
      </w:r>
      <w:r w:rsidRPr="00C86CC9">
        <w:rPr>
          <w:rFonts w:ascii="Bahnschrift" w:hAnsi="Bahnschrift"/>
          <w:color w:val="000000"/>
        </w:rPr>
        <w:t>(6), 615–619.</w:t>
      </w:r>
    </w:p>
    <w:p w14:paraId="22EA55B5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2E6C7B7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86CC9">
        <w:rPr>
          <w:rFonts w:ascii="Bahnschrift" w:hAnsi="Bahnschrift"/>
          <w:color w:val="000000"/>
        </w:rPr>
        <w:t xml:space="preserve">Ebekozien, A., Abdul-Aziz, A. R., &amp; Jaafar, M. (2021). Low-cost housing project failure: A systematic review and a way forward. </w:t>
      </w:r>
      <w:r w:rsidRPr="00674A05">
        <w:rPr>
          <w:rFonts w:ascii="Bahnschrift" w:hAnsi="Bahnschrift"/>
          <w:i/>
          <w:iCs/>
          <w:color w:val="000000"/>
        </w:rPr>
        <w:t>International Journal of Building Pathology and Adaptation, 39(</w:t>
      </w:r>
      <w:r w:rsidRPr="00C86CC9">
        <w:rPr>
          <w:rFonts w:ascii="Bahnschrift" w:hAnsi="Bahnschrift"/>
          <w:color w:val="000000"/>
        </w:rPr>
        <w:t>1), 1–25. https://doi.org/10.1108/IJBPA-03-2020-0021</w:t>
      </w:r>
    </w:p>
    <w:p w14:paraId="3A886B7B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E9029C6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86CC9">
        <w:rPr>
          <w:rFonts w:ascii="Bahnschrift" w:hAnsi="Bahnschrift"/>
          <w:color w:val="000000"/>
        </w:rPr>
        <w:t xml:space="preserve">Falco, M., &amp; Macchiaroli, R. (1998). Timing of control activities in project planning. </w:t>
      </w:r>
      <w:r w:rsidRPr="00674A05">
        <w:rPr>
          <w:rFonts w:ascii="Bahnschrift" w:hAnsi="Bahnschrift"/>
          <w:i/>
          <w:iCs/>
          <w:color w:val="000000"/>
        </w:rPr>
        <w:t>International Journal of Project Management, 16</w:t>
      </w:r>
      <w:r w:rsidRPr="00C86CC9">
        <w:rPr>
          <w:rFonts w:ascii="Bahnschrift" w:hAnsi="Bahnschrift"/>
          <w:color w:val="000000"/>
        </w:rPr>
        <w:t>(1), 51–58. https://doi.org/10.1016/S0263-7863(97)00017-X</w:t>
      </w:r>
    </w:p>
    <w:p w14:paraId="1B9F4D79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96BEBCE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86CC9">
        <w:rPr>
          <w:rFonts w:ascii="Bahnschrift" w:hAnsi="Bahnschrift"/>
          <w:color w:val="000000"/>
        </w:rPr>
        <w:t xml:space="preserve">Figueiredo-Filho, D. B., Lins, R., Rocha, E. C., &amp; Paranhos, R. (2021). The effects of stakeholders management on risks: An IT projects analysis. </w:t>
      </w:r>
      <w:r w:rsidRPr="00674A05">
        <w:rPr>
          <w:rFonts w:ascii="Bahnschrift" w:hAnsi="Bahnschrift"/>
          <w:i/>
          <w:iCs/>
          <w:color w:val="000000"/>
        </w:rPr>
        <w:t>Journal of Modern Project Management, 9</w:t>
      </w:r>
      <w:r w:rsidRPr="00C86CC9">
        <w:rPr>
          <w:rFonts w:ascii="Bahnschrift" w:hAnsi="Bahnschrift"/>
          <w:color w:val="000000"/>
        </w:rPr>
        <w:t>(2). https://doi.org/10.19255/JMPM02704</w:t>
      </w:r>
    </w:p>
    <w:p w14:paraId="4C42174D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E84BA2B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86CC9">
        <w:rPr>
          <w:rFonts w:ascii="Bahnschrift" w:hAnsi="Bahnschrift"/>
          <w:color w:val="000000"/>
        </w:rPr>
        <w:t xml:space="preserve">Fortune, J., &amp; White, D. (2006). Framing of project critical success factors by a systems model. </w:t>
      </w:r>
      <w:r w:rsidRPr="00674A05">
        <w:rPr>
          <w:rFonts w:ascii="Bahnschrift" w:hAnsi="Bahnschrift"/>
          <w:i/>
          <w:iCs/>
          <w:color w:val="000000"/>
        </w:rPr>
        <w:t>International Journal of Project Management, 24</w:t>
      </w:r>
      <w:r w:rsidRPr="00C86CC9">
        <w:rPr>
          <w:rFonts w:ascii="Bahnschrift" w:hAnsi="Bahnschrift"/>
          <w:color w:val="000000"/>
        </w:rPr>
        <w:t>(1), 53–65. https://doi.org/10.1016/j.ijproman.2005.07.004</w:t>
      </w:r>
    </w:p>
    <w:p w14:paraId="64E6CB40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51048F8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86CC9">
        <w:rPr>
          <w:rFonts w:ascii="Bahnschrift" w:hAnsi="Bahnschrift"/>
          <w:color w:val="000000"/>
        </w:rPr>
        <w:t xml:space="preserve">Gardiner, P. D. (2005). </w:t>
      </w:r>
      <w:r w:rsidRPr="00674A05">
        <w:rPr>
          <w:rFonts w:ascii="Bahnschrift" w:hAnsi="Bahnschrift"/>
          <w:i/>
          <w:iCs/>
          <w:color w:val="000000"/>
        </w:rPr>
        <w:t>Project management: A strategic planning approach.</w:t>
      </w:r>
      <w:r w:rsidRPr="00C86CC9">
        <w:rPr>
          <w:rFonts w:ascii="Bahnschrift" w:hAnsi="Bahnschrift"/>
          <w:color w:val="000000"/>
        </w:rPr>
        <w:t xml:space="preserve"> Palgrave Macmillan.</w:t>
      </w:r>
    </w:p>
    <w:p w14:paraId="5CCC0917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A859DA3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86CC9">
        <w:rPr>
          <w:rFonts w:ascii="Bahnschrift" w:hAnsi="Bahnschrift"/>
          <w:color w:val="000000"/>
        </w:rPr>
        <w:t xml:space="preserve">Gupta, S. K., Gunasekaran, A., Antony, J., Gupta, S., Bag, S., &amp; Roubaud, D. (2019). Systematic literature review of project failures: Current trends and scope for future research. </w:t>
      </w:r>
      <w:r w:rsidRPr="00674A05">
        <w:rPr>
          <w:rFonts w:ascii="Bahnschrift" w:hAnsi="Bahnschrift"/>
          <w:i/>
          <w:iCs/>
          <w:color w:val="000000"/>
        </w:rPr>
        <w:t>Computers &amp; Industrial Engineering, 127</w:t>
      </w:r>
      <w:r w:rsidRPr="00C86CC9">
        <w:rPr>
          <w:rFonts w:ascii="Bahnschrift" w:hAnsi="Bahnschrift"/>
          <w:color w:val="000000"/>
        </w:rPr>
        <w:t>, 274–285. https://doi.org/10.1016/j.cie.2018.12.002</w:t>
      </w:r>
    </w:p>
    <w:p w14:paraId="12FD275F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4DC20FC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86CC9">
        <w:rPr>
          <w:rFonts w:ascii="Bahnschrift" w:hAnsi="Bahnschrift"/>
          <w:color w:val="000000"/>
        </w:rPr>
        <w:t xml:space="preserve">Gyula, S. (1998). </w:t>
      </w:r>
      <w:r w:rsidRPr="00674A05">
        <w:rPr>
          <w:rFonts w:ascii="Bahnschrift" w:hAnsi="Bahnschrift"/>
          <w:i/>
          <w:iCs/>
          <w:color w:val="000000"/>
        </w:rPr>
        <w:t>Construction: Craft to industry.</w:t>
      </w:r>
      <w:r w:rsidRPr="00C86CC9">
        <w:rPr>
          <w:rFonts w:ascii="Bahnschrift" w:hAnsi="Bahnschrift"/>
          <w:color w:val="000000"/>
        </w:rPr>
        <w:t xml:space="preserve"> Spon Press.</w:t>
      </w:r>
    </w:p>
    <w:p w14:paraId="5BEA233C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0569DC6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86CC9">
        <w:rPr>
          <w:rFonts w:ascii="Bahnschrift" w:hAnsi="Bahnschrift"/>
          <w:color w:val="000000"/>
        </w:rPr>
        <w:lastRenderedPageBreak/>
        <w:t xml:space="preserve">Haywood, S., &amp; Pilo, F. (2019). Governance of sustainable construction: A systematic review of the literature. </w:t>
      </w:r>
      <w:r w:rsidRPr="00674A05">
        <w:rPr>
          <w:rFonts w:ascii="Bahnschrift" w:hAnsi="Bahnschrift"/>
          <w:i/>
          <w:iCs/>
          <w:color w:val="000000"/>
        </w:rPr>
        <w:t>Journal of Cleaner Production, 223</w:t>
      </w:r>
      <w:r w:rsidRPr="00C86CC9">
        <w:rPr>
          <w:rFonts w:ascii="Bahnschrift" w:hAnsi="Bahnschrift"/>
          <w:color w:val="000000"/>
        </w:rPr>
        <w:t>, 347–361. https://doi.org/10.1016/j.jclepro.2019.03.111</w:t>
      </w:r>
    </w:p>
    <w:p w14:paraId="55EF7AC3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F456FC4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86CC9">
        <w:rPr>
          <w:rFonts w:ascii="Bahnschrift" w:hAnsi="Bahnschrift"/>
          <w:color w:val="000000"/>
        </w:rPr>
        <w:t xml:space="preserve">Huma, S., Ahmed, W., &amp; Najmi, A. (2020). The impact of information technology and communication on project success: A study of the construction industry. </w:t>
      </w:r>
      <w:r w:rsidRPr="00674A05">
        <w:rPr>
          <w:rFonts w:ascii="Bahnschrift" w:hAnsi="Bahnschrift"/>
          <w:i/>
          <w:iCs/>
          <w:color w:val="000000"/>
        </w:rPr>
        <w:t>International Journal of Project Management and Productivity Assessment, 8</w:t>
      </w:r>
      <w:r w:rsidRPr="00C86CC9">
        <w:rPr>
          <w:rFonts w:ascii="Bahnschrift" w:hAnsi="Bahnschrift"/>
          <w:color w:val="000000"/>
        </w:rPr>
        <w:t>(2), 49–78. https://doi.org/10.4018/IJPMPA.2020070104</w:t>
      </w:r>
    </w:p>
    <w:p w14:paraId="05DDA5BF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32C4750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86CC9">
        <w:rPr>
          <w:rFonts w:ascii="Bahnschrift" w:hAnsi="Bahnschrift"/>
          <w:color w:val="000000"/>
        </w:rPr>
        <w:t xml:space="preserve">Jackson, B. J. (2004). </w:t>
      </w:r>
      <w:r w:rsidRPr="00674A05">
        <w:rPr>
          <w:rFonts w:ascii="Bahnschrift" w:hAnsi="Bahnschrift"/>
          <w:i/>
          <w:iCs/>
          <w:color w:val="000000"/>
        </w:rPr>
        <w:t>Construction management jump start.</w:t>
      </w:r>
      <w:r w:rsidRPr="00C86CC9">
        <w:rPr>
          <w:rFonts w:ascii="Bahnschrift" w:hAnsi="Bahnschrift"/>
          <w:color w:val="000000"/>
        </w:rPr>
        <w:t xml:space="preserve"> Sybex.</w:t>
      </w:r>
    </w:p>
    <w:p w14:paraId="74B88101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53A055D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86CC9">
        <w:rPr>
          <w:rFonts w:ascii="Bahnschrift" w:hAnsi="Bahnschrift"/>
          <w:color w:val="000000"/>
        </w:rPr>
        <w:t xml:space="preserve">Jha, K. N., &amp; Iyer, K. C. (2006). What attributes should a project coordinator possess? </w:t>
      </w:r>
      <w:r w:rsidRPr="00BC0FE8">
        <w:rPr>
          <w:rFonts w:ascii="Bahnschrift" w:hAnsi="Bahnschrift"/>
          <w:i/>
          <w:iCs/>
          <w:color w:val="000000"/>
        </w:rPr>
        <w:t>Construction Management and Economics, 24</w:t>
      </w:r>
      <w:r>
        <w:rPr>
          <w:rFonts w:ascii="Bahnschrift" w:hAnsi="Bahnschrift"/>
          <w:color w:val="000000"/>
        </w:rPr>
        <w:t>(</w:t>
      </w:r>
      <w:r w:rsidRPr="00C86CC9">
        <w:rPr>
          <w:rFonts w:ascii="Bahnschrift" w:hAnsi="Bahnschrift"/>
          <w:color w:val="000000"/>
        </w:rPr>
        <w:t>9), 977–988. https://doi.org/10.1080/01446190600851144</w:t>
      </w:r>
    </w:p>
    <w:p w14:paraId="7DECA051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9CF33F7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86CC9">
        <w:rPr>
          <w:rFonts w:ascii="Bahnschrift" w:hAnsi="Bahnschrift"/>
          <w:color w:val="000000"/>
        </w:rPr>
        <w:t xml:space="preserve">Jugdev, K., &amp; Müller, R. (2005). A retrospective look at our evolving understanding of project success. </w:t>
      </w:r>
      <w:r w:rsidRPr="00BC0FE8">
        <w:rPr>
          <w:rFonts w:ascii="Bahnschrift" w:hAnsi="Bahnschrift"/>
          <w:i/>
          <w:iCs/>
          <w:color w:val="000000"/>
        </w:rPr>
        <w:t>Project Management Journal, 36</w:t>
      </w:r>
      <w:r w:rsidRPr="00C86CC9">
        <w:rPr>
          <w:rFonts w:ascii="Bahnschrift" w:hAnsi="Bahnschrift"/>
          <w:color w:val="000000"/>
        </w:rPr>
        <w:t>(4), 19–31. https://doi.org/10.1177/875697280503600403</w:t>
      </w:r>
    </w:p>
    <w:p w14:paraId="1D098457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126CFF4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86CC9">
        <w:rPr>
          <w:rFonts w:ascii="Bahnschrift" w:hAnsi="Bahnschrift"/>
          <w:color w:val="000000"/>
        </w:rPr>
        <w:t xml:space="preserve">Kenny, C. (2007). </w:t>
      </w:r>
      <w:r w:rsidRPr="00BC0FE8">
        <w:rPr>
          <w:rFonts w:ascii="Bahnschrift" w:hAnsi="Bahnschrift"/>
          <w:i/>
          <w:iCs/>
          <w:color w:val="000000"/>
        </w:rPr>
        <w:t>Construction, corruption, and developing countries</w:t>
      </w:r>
      <w:r w:rsidRPr="00C86CC9">
        <w:rPr>
          <w:rFonts w:ascii="Bahnschrift" w:hAnsi="Bahnschrift"/>
          <w:color w:val="000000"/>
        </w:rPr>
        <w:t xml:space="preserve"> (Policy Research Working Paper No. 4271). World Bank.</w:t>
      </w:r>
    </w:p>
    <w:p w14:paraId="19048F05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EEF8250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86CC9">
        <w:rPr>
          <w:rFonts w:ascii="Bahnschrift" w:hAnsi="Bahnschrift"/>
          <w:color w:val="000000"/>
        </w:rPr>
        <w:t xml:space="preserve">Kerzner, H. (1995). </w:t>
      </w:r>
      <w:r w:rsidRPr="00BC0FE8">
        <w:rPr>
          <w:rFonts w:ascii="Bahnschrift" w:hAnsi="Bahnschrift"/>
          <w:i/>
          <w:iCs/>
          <w:color w:val="000000"/>
        </w:rPr>
        <w:t>Project management: A systems approach to planning, scheduling, and controlling.</w:t>
      </w:r>
      <w:r w:rsidRPr="00C86CC9">
        <w:rPr>
          <w:rFonts w:ascii="Bahnschrift" w:hAnsi="Bahnschrift"/>
          <w:color w:val="000000"/>
        </w:rPr>
        <w:t xml:space="preserve"> Van Nostrand Reinhold.</w:t>
      </w:r>
    </w:p>
    <w:p w14:paraId="25672C8D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224EFDF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86CC9">
        <w:rPr>
          <w:rFonts w:ascii="Bahnschrift" w:hAnsi="Bahnschrift"/>
          <w:color w:val="000000"/>
        </w:rPr>
        <w:t xml:space="preserve">Lewis, J. P. (1998). </w:t>
      </w:r>
      <w:r w:rsidRPr="00BC0FE8">
        <w:rPr>
          <w:rFonts w:ascii="Bahnschrift" w:hAnsi="Bahnschrift"/>
          <w:i/>
          <w:iCs/>
          <w:color w:val="000000"/>
        </w:rPr>
        <w:t xml:space="preserve">Mastering project management: Applying advanced concepts of project planning, control and evaluation. </w:t>
      </w:r>
      <w:r w:rsidRPr="00C86CC9">
        <w:rPr>
          <w:rFonts w:ascii="Bahnschrift" w:hAnsi="Bahnschrift"/>
          <w:color w:val="000000"/>
        </w:rPr>
        <w:t>McGraw-Hill.</w:t>
      </w:r>
    </w:p>
    <w:p w14:paraId="5E12FEE6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9C9A2F0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86CC9">
        <w:rPr>
          <w:rFonts w:ascii="Bahnschrift" w:hAnsi="Bahnschrift"/>
          <w:color w:val="000000"/>
        </w:rPr>
        <w:t xml:space="preserve">Murdoch, J. (2000). </w:t>
      </w:r>
      <w:r w:rsidRPr="00BC0FE8">
        <w:rPr>
          <w:rFonts w:ascii="Bahnschrift" w:hAnsi="Bahnschrift"/>
          <w:i/>
          <w:iCs/>
          <w:color w:val="000000"/>
        </w:rPr>
        <w:t>Construction contracts: Law and management.</w:t>
      </w:r>
      <w:r w:rsidRPr="00C86CC9">
        <w:rPr>
          <w:rFonts w:ascii="Bahnschrift" w:hAnsi="Bahnschrift"/>
          <w:color w:val="000000"/>
        </w:rPr>
        <w:t xml:space="preserve"> Routledge.</w:t>
      </w:r>
    </w:p>
    <w:p w14:paraId="677C9273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10B27A3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86CC9">
        <w:rPr>
          <w:rFonts w:ascii="Bahnschrift" w:hAnsi="Bahnschrift"/>
          <w:color w:val="000000"/>
        </w:rPr>
        <w:t>Mysore, K., S., S., &amp; C., K. (2021). Identification of factors affecting communication in construction projects</w:t>
      </w:r>
      <w:r w:rsidRPr="00BC0FE8">
        <w:rPr>
          <w:rFonts w:ascii="Bahnschrift" w:hAnsi="Bahnschrift"/>
          <w:i/>
          <w:iCs/>
          <w:color w:val="000000"/>
        </w:rPr>
        <w:t>. International Journal of Construction Management.</w:t>
      </w:r>
      <w:r w:rsidRPr="00C86CC9">
        <w:rPr>
          <w:rFonts w:ascii="Bahnschrift" w:hAnsi="Bahnschrift"/>
          <w:color w:val="000000"/>
        </w:rPr>
        <w:t xml:space="preserve"> https://doi.org/10.1080/15623599.2021.1963050</w:t>
      </w:r>
    </w:p>
    <w:p w14:paraId="13FC543C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238483B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86CC9">
        <w:rPr>
          <w:rFonts w:ascii="Bahnschrift" w:hAnsi="Bahnschrift"/>
          <w:color w:val="000000"/>
        </w:rPr>
        <w:t xml:space="preserve">Nambuta, G. (2015). </w:t>
      </w:r>
      <w:r w:rsidRPr="00BC0FE8">
        <w:rPr>
          <w:rFonts w:ascii="Bahnschrift" w:hAnsi="Bahnschrift"/>
          <w:i/>
          <w:iCs/>
          <w:color w:val="000000"/>
        </w:rPr>
        <w:t>Assessment of factors affecting communication in building projects: A case of construction projects in Dar es Salaam</w:t>
      </w:r>
      <w:r w:rsidRPr="00C86CC9">
        <w:rPr>
          <w:rFonts w:ascii="Bahnschrift" w:hAnsi="Bahnschrift"/>
          <w:color w:val="000000"/>
        </w:rPr>
        <w:t xml:space="preserve"> [Master's thesis, Ardhi University].</w:t>
      </w:r>
    </w:p>
    <w:p w14:paraId="5437CF62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C1BB52B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86CC9">
        <w:rPr>
          <w:rFonts w:ascii="Bahnschrift" w:hAnsi="Bahnschrift"/>
          <w:color w:val="000000"/>
        </w:rPr>
        <w:t xml:space="preserve">Ngowi, A. B., Pienaar, E., Talukhaba, A., &amp; Mbachu, J. (2005). The globalization of the construction industry: A review. </w:t>
      </w:r>
      <w:r w:rsidRPr="00BC0FE8">
        <w:rPr>
          <w:rFonts w:ascii="Bahnschrift" w:hAnsi="Bahnschrift"/>
          <w:i/>
          <w:iCs/>
          <w:color w:val="000000"/>
        </w:rPr>
        <w:t>Building and Environment, 40</w:t>
      </w:r>
      <w:r w:rsidRPr="00C86CC9">
        <w:rPr>
          <w:rFonts w:ascii="Bahnschrift" w:hAnsi="Bahnschrift"/>
          <w:color w:val="000000"/>
        </w:rPr>
        <w:t>(1), 135–141. https://doi.org/10.1016/j.buildenv.2004.05.008</w:t>
      </w:r>
    </w:p>
    <w:p w14:paraId="4E023944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65BCF47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86CC9">
        <w:rPr>
          <w:rFonts w:ascii="Bahnschrift" w:hAnsi="Bahnschrift"/>
          <w:color w:val="000000"/>
        </w:rPr>
        <w:t xml:space="preserve">Nguyen, L. H., &amp; Mohamed, S. (2021). The impact of project organizational culture on the performance of construction projects. </w:t>
      </w:r>
      <w:r w:rsidRPr="00BC0FE8">
        <w:rPr>
          <w:rFonts w:ascii="Bahnschrift" w:hAnsi="Bahnschrift"/>
          <w:i/>
          <w:iCs/>
          <w:color w:val="000000"/>
        </w:rPr>
        <w:t>Sustainability, 13</w:t>
      </w:r>
      <w:r w:rsidRPr="00C86CC9">
        <w:rPr>
          <w:rFonts w:ascii="Bahnschrift" w:hAnsi="Bahnschrift"/>
          <w:color w:val="000000"/>
        </w:rPr>
        <w:t>(5), 781. https://doi.org/10.3390/su13052445</w:t>
      </w:r>
    </w:p>
    <w:p w14:paraId="4B2BAE02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5BF6D0C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86CC9">
        <w:rPr>
          <w:rFonts w:ascii="Bahnschrift" w:hAnsi="Bahnschrift"/>
          <w:color w:val="000000"/>
        </w:rPr>
        <w:t>Project Management Institute</w:t>
      </w:r>
      <w:r>
        <w:rPr>
          <w:rFonts w:ascii="Bahnschrift" w:hAnsi="Bahnschrift"/>
          <w:color w:val="000000"/>
        </w:rPr>
        <w:t xml:space="preserve"> [PMI]</w:t>
      </w:r>
      <w:r w:rsidRPr="00C86CC9">
        <w:rPr>
          <w:rFonts w:ascii="Bahnschrift" w:hAnsi="Bahnschrift"/>
          <w:color w:val="000000"/>
        </w:rPr>
        <w:t xml:space="preserve">. (2000). A </w:t>
      </w:r>
      <w:r w:rsidRPr="00BC0FE8">
        <w:rPr>
          <w:rFonts w:ascii="Bahnschrift" w:hAnsi="Bahnschrift"/>
          <w:i/>
          <w:iCs/>
          <w:color w:val="000000"/>
        </w:rPr>
        <w:t>guide to the project management body of knowledge</w:t>
      </w:r>
      <w:r w:rsidRPr="00C86CC9">
        <w:rPr>
          <w:rFonts w:ascii="Bahnschrift" w:hAnsi="Bahnschrift"/>
          <w:color w:val="000000"/>
        </w:rPr>
        <w:t xml:space="preserve"> (PMBOK guide). http://alarcos.inf-cr.uclm.es/doc/pgsi/doc/otros/pmbok-2000.pdf</w:t>
      </w:r>
    </w:p>
    <w:p w14:paraId="7BC75BE5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A1D47AB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86CC9">
        <w:rPr>
          <w:rFonts w:ascii="Bahnschrift" w:hAnsi="Bahnschrift"/>
          <w:color w:val="000000"/>
        </w:rPr>
        <w:lastRenderedPageBreak/>
        <w:t xml:space="preserve">Reschke, H., &amp; Schelle, H. (1990). </w:t>
      </w:r>
      <w:r w:rsidRPr="00BC0FE8">
        <w:rPr>
          <w:rFonts w:ascii="Bahnschrift" w:hAnsi="Bahnschrift"/>
          <w:i/>
          <w:iCs/>
          <w:color w:val="000000"/>
        </w:rPr>
        <w:t>Dimensions of project management: Fundamentals, techniques, organization, application.</w:t>
      </w:r>
      <w:r w:rsidRPr="00C86CC9">
        <w:rPr>
          <w:rFonts w:ascii="Bahnschrift" w:hAnsi="Bahnschrift"/>
          <w:color w:val="000000"/>
        </w:rPr>
        <w:t xml:space="preserve"> Springer-Verlag.</w:t>
      </w:r>
    </w:p>
    <w:p w14:paraId="40533F1E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4A92D20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86CC9">
        <w:rPr>
          <w:rFonts w:ascii="Bahnschrift" w:hAnsi="Bahnschrift"/>
          <w:color w:val="000000"/>
        </w:rPr>
        <w:t xml:space="preserve">Sambasivan, M., &amp; Soon, Y. W. (2007). Causes and effects of delays in Malaysian construction industry. </w:t>
      </w:r>
      <w:r w:rsidRPr="00BC0FE8">
        <w:rPr>
          <w:rFonts w:ascii="Bahnschrift" w:hAnsi="Bahnschrift"/>
          <w:i/>
          <w:iCs/>
          <w:color w:val="000000"/>
        </w:rPr>
        <w:t>International Journal of Project Management, 25</w:t>
      </w:r>
      <w:r w:rsidRPr="00C86CC9">
        <w:rPr>
          <w:rFonts w:ascii="Bahnschrift" w:hAnsi="Bahnschrift"/>
          <w:color w:val="000000"/>
        </w:rPr>
        <w:t>(5), 517–526. https://doi.org/10.1016/j.ijproman.2006.11.007</w:t>
      </w:r>
    </w:p>
    <w:p w14:paraId="79350C8C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32F5498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86CC9">
        <w:rPr>
          <w:rFonts w:ascii="Bahnschrift" w:hAnsi="Bahnschrift"/>
          <w:color w:val="000000"/>
        </w:rPr>
        <w:t xml:space="preserve">Sperry, R. C., &amp; Jetter, A. J. (2019). A systems approach to project stakeholder management: Fuzzy cognitive map modeling. </w:t>
      </w:r>
      <w:r w:rsidRPr="00BC0FE8">
        <w:rPr>
          <w:rFonts w:ascii="Bahnschrift" w:hAnsi="Bahnschrift"/>
          <w:i/>
          <w:iCs/>
          <w:color w:val="000000"/>
        </w:rPr>
        <w:t>Project Management Journal, 50</w:t>
      </w:r>
      <w:r w:rsidRPr="00C86CC9">
        <w:rPr>
          <w:rFonts w:ascii="Bahnschrift" w:hAnsi="Bahnschrift"/>
          <w:color w:val="000000"/>
        </w:rPr>
        <w:t>(6), 699–715. https://doi.org/10.1177/8756972819847870</w:t>
      </w:r>
    </w:p>
    <w:p w14:paraId="49CCF6E7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728D1C9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86CC9">
        <w:rPr>
          <w:rFonts w:ascii="Bahnschrift" w:hAnsi="Bahnschrift"/>
          <w:color w:val="000000"/>
        </w:rPr>
        <w:t xml:space="preserve">Talapatra, S., &amp; Uddin, M. K. (2019). Prioritizing the barriers of TQM implementation in the construction industry: An AHP approach. </w:t>
      </w:r>
      <w:r w:rsidRPr="00BC0FE8">
        <w:rPr>
          <w:rFonts w:ascii="Bahnschrift" w:hAnsi="Bahnschrift"/>
          <w:i/>
          <w:iCs/>
          <w:color w:val="000000"/>
        </w:rPr>
        <w:t>International Journal of Productivity and Quality Management,</w:t>
      </w:r>
      <w:r w:rsidRPr="00C86CC9">
        <w:rPr>
          <w:rFonts w:ascii="Bahnschrift" w:hAnsi="Bahnschrift"/>
          <w:color w:val="000000"/>
        </w:rPr>
        <w:t xml:space="preserve"> </w:t>
      </w:r>
      <w:r w:rsidRPr="00BC0FE8">
        <w:rPr>
          <w:rFonts w:ascii="Bahnschrift" w:hAnsi="Bahnschrift"/>
          <w:i/>
          <w:iCs/>
          <w:color w:val="000000"/>
        </w:rPr>
        <w:t>27</w:t>
      </w:r>
      <w:r w:rsidRPr="00C86CC9">
        <w:rPr>
          <w:rFonts w:ascii="Bahnschrift" w:hAnsi="Bahnschrift"/>
          <w:color w:val="000000"/>
        </w:rPr>
        <w:t>(2), 183–209. https://doi.org/10.1504/IJPQM.2019.099637</w:t>
      </w:r>
    </w:p>
    <w:p w14:paraId="54050301" w14:textId="77777777" w:rsidR="00C22724" w:rsidRPr="00C86CC9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F512849" w14:textId="77777777" w:rsidR="00C22724" w:rsidRPr="007D64F2" w:rsidRDefault="00C22724" w:rsidP="00C2272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86CC9">
        <w:rPr>
          <w:rFonts w:ascii="Bahnschrift" w:hAnsi="Bahnschrift"/>
          <w:color w:val="000000"/>
        </w:rPr>
        <w:t xml:space="preserve">Talapatra, S., Uddin, M. K., &amp; Rahman, M. N. (2018). Barriers to TQM implementation in the construction industry: A case study. </w:t>
      </w:r>
      <w:r w:rsidRPr="00BC0FE8">
        <w:rPr>
          <w:rFonts w:ascii="Bahnschrift" w:hAnsi="Bahnschrift"/>
          <w:i/>
          <w:iCs/>
          <w:color w:val="000000"/>
        </w:rPr>
        <w:t>International Journal of Quality &amp; Reliability Management, 35</w:t>
      </w:r>
      <w:r w:rsidRPr="00C86CC9">
        <w:rPr>
          <w:rFonts w:ascii="Bahnschrift" w:hAnsi="Bahnschrift"/>
          <w:color w:val="000000"/>
        </w:rPr>
        <w:t>(10), 2246–2265. https://doi.org/10.1108/IJQRM-11-2017-0243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F4A60C" w14:textId="77777777" w:rsidR="001944E8" w:rsidRDefault="001944E8" w:rsidP="00290EE2">
      <w:pPr>
        <w:spacing w:after="0" w:line="240" w:lineRule="auto"/>
      </w:pPr>
      <w:r>
        <w:separator/>
      </w:r>
    </w:p>
  </w:endnote>
  <w:endnote w:type="continuationSeparator" w:id="0">
    <w:p w14:paraId="6EEB2076" w14:textId="77777777" w:rsidR="001944E8" w:rsidRDefault="001944E8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215DEE" w14:textId="77777777" w:rsidR="001944E8" w:rsidRDefault="001944E8" w:rsidP="00290EE2">
      <w:pPr>
        <w:spacing w:after="0" w:line="240" w:lineRule="auto"/>
      </w:pPr>
      <w:r>
        <w:separator/>
      </w:r>
    </w:p>
  </w:footnote>
  <w:footnote w:type="continuationSeparator" w:id="0">
    <w:p w14:paraId="0D82134C" w14:textId="77777777" w:rsidR="001944E8" w:rsidRDefault="001944E8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77679"/>
    <w:rsid w:val="000854B9"/>
    <w:rsid w:val="00085B6A"/>
    <w:rsid w:val="000905B2"/>
    <w:rsid w:val="000B20E3"/>
    <w:rsid w:val="000C2E76"/>
    <w:rsid w:val="000F5057"/>
    <w:rsid w:val="001803A8"/>
    <w:rsid w:val="001944E8"/>
    <w:rsid w:val="001954E8"/>
    <w:rsid w:val="001F54EA"/>
    <w:rsid w:val="00246867"/>
    <w:rsid w:val="00290EE2"/>
    <w:rsid w:val="002D330A"/>
    <w:rsid w:val="002D3698"/>
    <w:rsid w:val="002F25AC"/>
    <w:rsid w:val="00330D2C"/>
    <w:rsid w:val="00370561"/>
    <w:rsid w:val="00376F42"/>
    <w:rsid w:val="003850EC"/>
    <w:rsid w:val="003970FD"/>
    <w:rsid w:val="0040380D"/>
    <w:rsid w:val="0041197F"/>
    <w:rsid w:val="00441477"/>
    <w:rsid w:val="0044264E"/>
    <w:rsid w:val="00447D9B"/>
    <w:rsid w:val="00451A1D"/>
    <w:rsid w:val="00487414"/>
    <w:rsid w:val="004B45E4"/>
    <w:rsid w:val="004D3CC1"/>
    <w:rsid w:val="004D55CB"/>
    <w:rsid w:val="004D79C8"/>
    <w:rsid w:val="00535B8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755F49"/>
    <w:rsid w:val="00756E91"/>
    <w:rsid w:val="0076121C"/>
    <w:rsid w:val="007A4C79"/>
    <w:rsid w:val="007E1A12"/>
    <w:rsid w:val="007E5DD9"/>
    <w:rsid w:val="00805D1B"/>
    <w:rsid w:val="00814436"/>
    <w:rsid w:val="00847EF6"/>
    <w:rsid w:val="0085353D"/>
    <w:rsid w:val="008613BB"/>
    <w:rsid w:val="00866E71"/>
    <w:rsid w:val="008B0FD5"/>
    <w:rsid w:val="008E0D92"/>
    <w:rsid w:val="008F2867"/>
    <w:rsid w:val="009518D7"/>
    <w:rsid w:val="0095714A"/>
    <w:rsid w:val="00991E5A"/>
    <w:rsid w:val="009C0634"/>
    <w:rsid w:val="00A949FE"/>
    <w:rsid w:val="00AE2C6C"/>
    <w:rsid w:val="00AE75F0"/>
    <w:rsid w:val="00B517BC"/>
    <w:rsid w:val="00B52DD2"/>
    <w:rsid w:val="00BD21AF"/>
    <w:rsid w:val="00C019A5"/>
    <w:rsid w:val="00C22724"/>
    <w:rsid w:val="00C4676A"/>
    <w:rsid w:val="00C833B7"/>
    <w:rsid w:val="00D269F4"/>
    <w:rsid w:val="00D56D5A"/>
    <w:rsid w:val="00D63BE3"/>
    <w:rsid w:val="00D86FE1"/>
    <w:rsid w:val="00D90040"/>
    <w:rsid w:val="00DC7E96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2724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3</Pages>
  <Words>862</Words>
  <Characters>4919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34</cp:revision>
  <cp:lastPrinted>2026-02-21T05:03:00Z</cp:lastPrinted>
  <dcterms:created xsi:type="dcterms:W3CDTF">2025-12-03T11:08:00Z</dcterms:created>
  <dcterms:modified xsi:type="dcterms:W3CDTF">2026-04-28T01:27:00Z</dcterms:modified>
</cp:coreProperties>
</file>