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187CD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2939871" w14:textId="361B1FDF" w:rsidR="00D269F4" w:rsidRPr="00D269F4" w:rsidRDefault="00D269F4" w:rsidP="00D269F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Malayao, L. J. D. (2026). Attaining strands for a functional project controls mechanism of a design-and-build project based on the perspectives of construction professionals. </w:t>
      </w:r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259–270.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4C0024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05AE3DCC" w14:textId="6F602EFB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Malayao, Leonel Joseph D. “Attaining Strands for a Functional Project Controls Mechanism of a Design-and-Build Project Based on the Perspectives of Construction Professionals.” </w:t>
      </w:r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259–270. VMC Analytiks.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88570FD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24C3E08" w14:textId="6333580B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Malayao, L.J.D., 2026. Attaining strands for a functional project controls mechanism of a design-and-build project based on the perspectives of construction professionals. </w:t>
      </w:r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pp.259–270. doi: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1F45B26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6599B05" w14:textId="0F75CE1F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Malayao, Leonel Joseph D. 2026. “Attaining Strands for a Functional Project Controls Mechanism of a Design-and-Build Project Based on the Perspectives of Construction Professionals.” </w:t>
      </w:r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259–270.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9CF3F8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E48532E" w14:textId="57D4884F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Malayao LJD. Attaining strands for a functional project controls mechanism of a design-and-build project based on the perspectives of construction professionals. </w:t>
      </w:r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2026;7(1):259–270. doi: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72484" w14:textId="77777777" w:rsidR="000263CC" w:rsidRDefault="000263CC" w:rsidP="00290EE2">
      <w:pPr>
        <w:spacing w:after="0" w:line="240" w:lineRule="auto"/>
      </w:pPr>
      <w:r>
        <w:separator/>
      </w:r>
    </w:p>
  </w:endnote>
  <w:endnote w:type="continuationSeparator" w:id="0">
    <w:p w14:paraId="4AF06724" w14:textId="77777777" w:rsidR="000263CC" w:rsidRDefault="000263C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C4413" w14:textId="77777777" w:rsidR="000263CC" w:rsidRDefault="000263CC" w:rsidP="00290EE2">
      <w:pPr>
        <w:spacing w:after="0" w:line="240" w:lineRule="auto"/>
      </w:pPr>
      <w:r>
        <w:separator/>
      </w:r>
    </w:p>
  </w:footnote>
  <w:footnote w:type="continuationSeparator" w:id="0">
    <w:p w14:paraId="3961FB69" w14:textId="77777777" w:rsidR="000263CC" w:rsidRDefault="000263C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2026-04-28T01:21:00Z</dcterms:modified>
</cp:coreProperties>
</file>