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792756" w14:textId="77777777" w:rsidR="00D41D09" w:rsidRPr="00D412F4" w:rsidRDefault="00D41D09" w:rsidP="00D41D09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D412F4">
        <w:rPr>
          <w:rFonts w:ascii="Arial Rounded MT Bold" w:hAnsi="Arial Rounded MT Bold"/>
          <w:b/>
          <w:bCs/>
        </w:rPr>
        <w:t xml:space="preserve">REFERENCES </w:t>
      </w:r>
    </w:p>
    <w:p w14:paraId="12E6BF40" w14:textId="77777777" w:rsidR="00D41D09" w:rsidRPr="00D412F4" w:rsidRDefault="00D41D09" w:rsidP="00D41D0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943A5C9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>Alexander, M. (2019). </w:t>
      </w:r>
      <w:r w:rsidRPr="00D412F4">
        <w:rPr>
          <w:rFonts w:ascii="Bahnschrift" w:hAnsi="Bahnschrift"/>
          <w:i/>
          <w:iCs/>
        </w:rPr>
        <w:t>The new Jim Crow: Mass incarceration in the age of colorblindness.</w:t>
      </w:r>
      <w:r w:rsidRPr="00D412F4">
        <w:rPr>
          <w:rFonts w:ascii="Bahnschrift" w:hAnsi="Bahnschrift"/>
        </w:rPr>
        <w:t xml:space="preserve"> New York: The New Press.</w:t>
      </w:r>
    </w:p>
    <w:p w14:paraId="733BD7F3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59D86D80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>Bandura, A. (1986). </w:t>
      </w:r>
      <w:r w:rsidRPr="00D412F4">
        <w:rPr>
          <w:rFonts w:ascii="Bahnschrift" w:hAnsi="Bahnschrift"/>
          <w:i/>
          <w:iCs/>
        </w:rPr>
        <w:t>Social foundations of thought and action: A social cognitive theory.</w:t>
      </w:r>
      <w:r w:rsidRPr="00D412F4">
        <w:rPr>
          <w:rFonts w:ascii="Bahnschrift" w:hAnsi="Bahnschrift"/>
        </w:rPr>
        <w:t xml:space="preserve"> Englewood Cliffs, NJ: Prentice-Hall, Inc.</w:t>
      </w:r>
    </w:p>
    <w:p w14:paraId="5EEDBAD0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6124AC4E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>Bandura, A. (1989). Human agency in social cognitive theory. </w:t>
      </w:r>
      <w:r w:rsidRPr="00D412F4">
        <w:rPr>
          <w:rFonts w:ascii="Bahnschrift" w:hAnsi="Bahnschrift"/>
          <w:i/>
          <w:iCs/>
        </w:rPr>
        <w:t>American Psychologist, 44</w:t>
      </w:r>
      <w:r w:rsidRPr="00D412F4">
        <w:rPr>
          <w:rFonts w:ascii="Bahnschrift" w:hAnsi="Bahnschrift"/>
        </w:rPr>
        <w:t>, 1175–1184.</w:t>
      </w:r>
    </w:p>
    <w:p w14:paraId="56F31802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46ECDF3D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>Bandura, A. (1997). </w:t>
      </w:r>
      <w:r w:rsidRPr="00D412F4">
        <w:rPr>
          <w:rFonts w:ascii="Bahnschrift" w:hAnsi="Bahnschrift"/>
          <w:i/>
          <w:iCs/>
        </w:rPr>
        <w:t xml:space="preserve">Self-efficacy: The exercise of control. </w:t>
      </w:r>
      <w:r w:rsidRPr="00D412F4">
        <w:rPr>
          <w:rFonts w:ascii="Bahnschrift" w:hAnsi="Bahnschrift"/>
        </w:rPr>
        <w:t>New York: W. H. Freeman and Company.</w:t>
      </w:r>
    </w:p>
    <w:p w14:paraId="083D1130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29C912BD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>Bandura, A. (1977). Self-efficacy: Toward a unifying theory of behavioral change. </w:t>
      </w:r>
      <w:r w:rsidRPr="00D412F4">
        <w:rPr>
          <w:rFonts w:ascii="Bahnschrift" w:hAnsi="Bahnschrift"/>
          <w:i/>
          <w:iCs/>
        </w:rPr>
        <w:t>Psychological Review, 84</w:t>
      </w:r>
      <w:r w:rsidRPr="00D412F4">
        <w:rPr>
          <w:rFonts w:ascii="Bahnschrift" w:hAnsi="Bahnschrift"/>
        </w:rPr>
        <w:t>, 191–215.</w:t>
      </w:r>
    </w:p>
    <w:p w14:paraId="21E0AE42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4389EC66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>Bradford, B., Jackson, J., &amp; Milani, J. (2021). Police legitimacy. In J. C. Barnes &amp; D. R. Forde (Eds.), </w:t>
      </w:r>
      <w:r w:rsidRPr="00D412F4">
        <w:rPr>
          <w:rFonts w:ascii="Bahnschrift" w:hAnsi="Bahnschrift"/>
          <w:i/>
          <w:iCs/>
        </w:rPr>
        <w:t>The encyclopedia of research methods in criminology and criminal justice</w:t>
      </w:r>
      <w:r w:rsidRPr="00D412F4">
        <w:rPr>
          <w:rFonts w:ascii="Bahnschrift" w:hAnsi="Bahnschrift"/>
        </w:rPr>
        <w:t> (pp. 642–650). Wiley.</w:t>
      </w:r>
    </w:p>
    <w:p w14:paraId="1D3ED767" w14:textId="77777777" w:rsidR="00D41D09" w:rsidRPr="00D412F4" w:rsidRDefault="00D41D09" w:rsidP="00D41D0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0EDA55CD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>Colaizzi, P. (1978). Psychological research as a phenomenologist views it. In R. S. Valle &amp; M. King (Eds.), </w:t>
      </w:r>
      <w:r w:rsidRPr="00D412F4">
        <w:rPr>
          <w:rFonts w:ascii="Bahnschrift" w:hAnsi="Bahnschrift"/>
          <w:i/>
          <w:iCs/>
        </w:rPr>
        <w:t xml:space="preserve">Existential-phenomenological alternatives for psychology. </w:t>
      </w:r>
      <w:r w:rsidRPr="00D412F4">
        <w:rPr>
          <w:rFonts w:ascii="Bahnschrift" w:hAnsi="Bahnschrift"/>
        </w:rPr>
        <w:t>Open University Press.</w:t>
      </w:r>
    </w:p>
    <w:p w14:paraId="691A429B" w14:textId="77777777" w:rsidR="00D41D09" w:rsidRPr="00D412F4" w:rsidRDefault="00D41D09" w:rsidP="00D41D0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F7A29CC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>Lopez-Garrido, G. (2023). Bandura’s self-efficacy theory of motivation in psychology. </w:t>
      </w:r>
      <w:r w:rsidRPr="00D412F4">
        <w:rPr>
          <w:rFonts w:ascii="Bahnschrift" w:hAnsi="Bahnschrift"/>
          <w:i/>
          <w:iCs/>
        </w:rPr>
        <w:t>Simply Psychology</w:t>
      </w:r>
      <w:r w:rsidRPr="00D412F4">
        <w:rPr>
          <w:rFonts w:ascii="Bahnschrift" w:hAnsi="Bahnschrift"/>
        </w:rPr>
        <w:t>. https://www.simplypsychology.org/self-efficacy.html</w:t>
      </w:r>
    </w:p>
    <w:p w14:paraId="6AC18F6B" w14:textId="77777777" w:rsidR="00D41D09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7CA249C0" w14:textId="0F632CFD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 xml:space="preserve">Moore, M. H., Trojanowicz, R., &amp; Kelling, G. L. (2018). </w:t>
      </w:r>
      <w:r w:rsidRPr="00D412F4">
        <w:rPr>
          <w:rFonts w:ascii="Bahnschrift" w:hAnsi="Bahnschrift"/>
          <w:i/>
          <w:iCs/>
        </w:rPr>
        <w:t>Crime and Policing.</w:t>
      </w:r>
      <w:r w:rsidRPr="00D412F4">
        <w:rPr>
          <w:rFonts w:ascii="Bahnschrift" w:hAnsi="Bahnschrift"/>
        </w:rPr>
        <w:t xml:space="preserve"> Perspectives on Policing. Washington, D.C.: National Institute of Justice and John F. Kennedy School of Government, Harvard University. </w:t>
      </w:r>
      <w:proofErr w:type="gramStart"/>
      <w:r w:rsidRPr="00D412F4">
        <w:rPr>
          <w:rFonts w:ascii="Bahnschrift" w:hAnsi="Bahnschrift"/>
        </w:rPr>
        <w:t>2018:p.</w:t>
      </w:r>
      <w:proofErr w:type="gramEnd"/>
      <w:r w:rsidRPr="00D412F4">
        <w:rPr>
          <w:rFonts w:ascii="Bahnschrift" w:hAnsi="Bahnschrift"/>
        </w:rPr>
        <w:t>10.</w:t>
      </w:r>
    </w:p>
    <w:p w14:paraId="78F4585D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50EECD50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 xml:space="preserve">Moustakas, C. (1994). </w:t>
      </w:r>
      <w:r w:rsidRPr="00D412F4">
        <w:rPr>
          <w:rFonts w:ascii="Bahnschrift" w:hAnsi="Bahnschrift"/>
          <w:i/>
          <w:iCs/>
        </w:rPr>
        <w:t>Phenomenological research methods.</w:t>
      </w:r>
      <w:r w:rsidRPr="00D412F4">
        <w:rPr>
          <w:rFonts w:ascii="Bahnschrift" w:hAnsi="Bahnschrift"/>
        </w:rPr>
        <w:t xml:space="preserve"> Thousand Oaks, CA: Sage.  </w:t>
      </w:r>
    </w:p>
    <w:p w14:paraId="744754B2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6F891A4F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>Strom, K. (2017). </w:t>
      </w:r>
      <w:r w:rsidRPr="00D412F4">
        <w:rPr>
          <w:rFonts w:ascii="Bahnschrift" w:hAnsi="Bahnschrift"/>
          <w:i/>
          <w:iCs/>
        </w:rPr>
        <w:t>Research on the impact of technology on policing strategy in the 21st century, final report</w:t>
      </w:r>
      <w:r w:rsidRPr="00D412F4">
        <w:rPr>
          <w:rFonts w:ascii="Bahnschrift" w:hAnsi="Bahnschrift"/>
        </w:rPr>
        <w:t>. RTI International; Police Executive Research Forum.</w:t>
      </w:r>
    </w:p>
    <w:p w14:paraId="79C34D65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547D0FE7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>Tyler, T. R. (2006). </w:t>
      </w:r>
      <w:r w:rsidRPr="00D412F4">
        <w:rPr>
          <w:rFonts w:ascii="Bahnschrift" w:hAnsi="Bahnschrift"/>
          <w:i/>
          <w:iCs/>
        </w:rPr>
        <w:t>Why people obey the law</w:t>
      </w:r>
      <w:r w:rsidRPr="00D412F4">
        <w:rPr>
          <w:rFonts w:ascii="Bahnschrift" w:hAnsi="Bahnschrift"/>
        </w:rPr>
        <w:t>. Princeton University Press.</w:t>
      </w:r>
    </w:p>
    <w:p w14:paraId="5CD806A1" w14:textId="77777777" w:rsidR="00D41D09" w:rsidRPr="00D412F4" w:rsidRDefault="00D41D09" w:rsidP="00D41D0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6683360A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>Angolab, J. (2022). Community policing in Tuguegarao City: An assessment. </w:t>
      </w:r>
      <w:r w:rsidRPr="00D412F4">
        <w:rPr>
          <w:rFonts w:ascii="Bahnschrift" w:hAnsi="Bahnschrift"/>
          <w:i/>
          <w:iCs/>
        </w:rPr>
        <w:t>Global Scientific Journal</w:t>
      </w:r>
      <w:r w:rsidRPr="00D412F4">
        <w:rPr>
          <w:rFonts w:ascii="Bahnschrift" w:hAnsi="Bahnschrift"/>
        </w:rPr>
        <w:t>, </w:t>
      </w:r>
      <w:r w:rsidRPr="00D412F4">
        <w:rPr>
          <w:rFonts w:ascii="Bahnschrift" w:hAnsi="Bahnschrift"/>
          <w:i/>
          <w:iCs/>
        </w:rPr>
        <w:t>10</w:t>
      </w:r>
      <w:r w:rsidRPr="00D412F4">
        <w:rPr>
          <w:rFonts w:ascii="Bahnschrift" w:hAnsi="Bahnschrift"/>
        </w:rPr>
        <w:t>(9), September 2022, Online: ISSN 2320-9186. www.globalscientificjournal.com</w:t>
      </w:r>
    </w:p>
    <w:p w14:paraId="52BCF885" w14:textId="77777777" w:rsidR="00D41D09" w:rsidRPr="00D412F4" w:rsidRDefault="00D41D09" w:rsidP="00D41D09">
      <w:pPr>
        <w:suppressLineNumbers/>
        <w:spacing w:after="0" w:line="240" w:lineRule="auto"/>
        <w:jc w:val="both"/>
        <w:rPr>
          <w:rFonts w:ascii="Bahnschrift" w:hAnsi="Bahnschrift"/>
          <w:strike/>
        </w:rPr>
      </w:pPr>
    </w:p>
    <w:p w14:paraId="3696ECD2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 xml:space="preserve">Blair, G., Weinstein, J. M., Christia, F., Arias, E., Badran, E., Blair, R. A., Cheema, A., Farooqui, A., Fetzer, T., Grossman, G., Haim, D., Hameed, Z., Hanson, R., Hasanain, A., Kronick, D., Morse, B. S., Muggah, R., Nadeem, F., Tsai, L. L., … Wilke, A. M. (2021). Community policing does not build citizen trust in police or reduce crime in the Global South. </w:t>
      </w:r>
      <w:r w:rsidRPr="00D412F4">
        <w:rPr>
          <w:rFonts w:ascii="Bahnschrift" w:hAnsi="Bahnschrift"/>
          <w:i/>
          <w:iCs/>
        </w:rPr>
        <w:t>Science, 374</w:t>
      </w:r>
      <w:r w:rsidRPr="00D412F4">
        <w:rPr>
          <w:rFonts w:ascii="Bahnschrift" w:hAnsi="Bahnschrift"/>
        </w:rPr>
        <w:t>(6571), eabd3446. https://doi.org/10.1126/science.abd3446</w:t>
      </w:r>
    </w:p>
    <w:p w14:paraId="5707FA59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681BFBCD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lastRenderedPageBreak/>
        <w:t xml:space="preserve">Cuevas, Q. D. P., Corachea, J. C. P., Escabel, E. B., &amp; Bautista, M. L. A. (2016). Effectiveness of CCTV Cameras Installation in Crime Prevention. </w:t>
      </w:r>
      <w:r w:rsidRPr="00D412F4">
        <w:rPr>
          <w:rFonts w:ascii="Bahnschrift" w:hAnsi="Bahnschrift"/>
          <w:i/>
          <w:iCs/>
        </w:rPr>
        <w:t>College of Criminology Research Journal, Vol. 7</w:t>
      </w:r>
      <w:r w:rsidRPr="00D412F4">
        <w:rPr>
          <w:rFonts w:ascii="Bahnschrift" w:hAnsi="Bahnschrift"/>
        </w:rPr>
        <w:t>, 2016. ISSN: 2094-7631</w:t>
      </w:r>
    </w:p>
    <w:p w14:paraId="1497CEA7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1EDF94B7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  <w:i/>
          <w:iCs/>
        </w:rPr>
      </w:pPr>
      <w:r w:rsidRPr="00D412F4">
        <w:rPr>
          <w:rFonts w:ascii="Bahnschrift" w:hAnsi="Bahnschrift"/>
        </w:rPr>
        <w:t xml:space="preserve">Fenwick, T. and Slade, B. (2011). Rural Policing and the Negotiation of Professional Knowledge in Practice. </w:t>
      </w:r>
      <w:r w:rsidRPr="00D412F4">
        <w:rPr>
          <w:rFonts w:ascii="Bahnschrift" w:hAnsi="Bahnschrift"/>
          <w:i/>
          <w:iCs/>
        </w:rPr>
        <w:t xml:space="preserve">European Conference Rural Crime and Policing for Educational Research.  </w:t>
      </w:r>
    </w:p>
    <w:p w14:paraId="0259053A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2C2A4642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 xml:space="preserve">Frank, P. (2023). </w:t>
      </w:r>
      <w:r w:rsidRPr="00D412F4">
        <w:rPr>
          <w:rFonts w:ascii="Bahnschrift" w:hAnsi="Bahnschrift"/>
          <w:i/>
          <w:iCs/>
        </w:rPr>
        <w:t>Community Policing: The Challenges of Implementation in The United States.</w:t>
      </w:r>
      <w:r w:rsidRPr="00D412F4">
        <w:rPr>
          <w:rFonts w:ascii="Bahnschrift" w:hAnsi="Bahnschrift"/>
        </w:rPr>
        <w:t xml:space="preserve"> Williams Honors College, Honors Research Projects. 1709. https://ideaexchange.uakron.edu/honors_research_projects/1709</w:t>
      </w:r>
    </w:p>
    <w:p w14:paraId="6CD610B1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6B4B486A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 xml:space="preserve">Gazi, M. A. I., Yusof, M. F., Islam, M. A., Amin, M. B., &amp; Senathirajah, A. R. B. S. (2024). Analyzing the impact of employee job satisfaction on their job behavior in the industrial setting: An analysis from the perspective of job performance, </w:t>
      </w:r>
      <w:r w:rsidRPr="00D412F4">
        <w:rPr>
          <w:rFonts w:ascii="Bahnschrift" w:hAnsi="Bahnschrift"/>
          <w:i/>
          <w:iCs/>
        </w:rPr>
        <w:t>Journal of Open Innovation: Technology, Market, and Complexity, Volume 10</w:t>
      </w:r>
      <w:r w:rsidRPr="00D412F4">
        <w:rPr>
          <w:rFonts w:ascii="Bahnschrift" w:hAnsi="Bahnschrift"/>
        </w:rPr>
        <w:t>, Issue 4, 2024, 100427, ISSN 2199-8531, https://doi.org/10.1016/j.joitmc.2024.100427.</w:t>
      </w:r>
    </w:p>
    <w:p w14:paraId="4225FCEC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4664D1A9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 xml:space="preserve">Gove, T. G. (2019). Implicit Bias and Law Enforcement, </w:t>
      </w:r>
      <w:r w:rsidRPr="00D412F4">
        <w:rPr>
          <w:rFonts w:ascii="Bahnschrift" w:hAnsi="Bahnschrift"/>
          <w:i/>
          <w:iCs/>
        </w:rPr>
        <w:t>The Police Chief. October 2019: (78)</w:t>
      </w:r>
      <w:r w:rsidRPr="00D412F4">
        <w:rPr>
          <w:rFonts w:ascii="Bahnschrift" w:hAnsi="Bahnschrift"/>
        </w:rPr>
        <w:t>44–56. Police Chief Magazine</w:t>
      </w:r>
    </w:p>
    <w:p w14:paraId="24CC17C3" w14:textId="77777777" w:rsidR="00D41D09" w:rsidRPr="00D412F4" w:rsidRDefault="00D41D09" w:rsidP="00D41D0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4B865BD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 xml:space="preserve">Katebi, A., HajiZadeh, M. H., &amp; Bordbar, A. (2022). The relationship between “job satisfaction” and “job performance”: A meta-analysis. </w:t>
      </w:r>
      <w:r w:rsidRPr="00D412F4">
        <w:rPr>
          <w:rFonts w:ascii="Bahnschrift" w:hAnsi="Bahnschrift"/>
          <w:i/>
          <w:iCs/>
        </w:rPr>
        <w:t>Global Journal of Flexible Systems Management, 23</w:t>
      </w:r>
      <w:r w:rsidRPr="00D412F4">
        <w:rPr>
          <w:rFonts w:ascii="Bahnschrift" w:hAnsi="Bahnschrift"/>
        </w:rPr>
        <w:t xml:space="preserve"> (2022), pp. 21-42, 10.1007/s40171-021-00280-y   </w:t>
      </w:r>
    </w:p>
    <w:p w14:paraId="7123CB97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05464816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 xml:space="preserve">Litavski, J., Kostić, N. D., &amp; Đorđević, S. (2023). How To Ensure Successful Implementation of the Concept of Community Policing in Serbia. In </w:t>
      </w:r>
      <w:r w:rsidRPr="00D412F4">
        <w:rPr>
          <w:rFonts w:ascii="Bahnschrift" w:hAnsi="Bahnschrift"/>
          <w:i/>
          <w:iCs/>
        </w:rPr>
        <w:t>Collection of Policy Papers on Police Reform in Serbia</w:t>
      </w:r>
      <w:r w:rsidRPr="00D412F4">
        <w:rPr>
          <w:rFonts w:ascii="Bahnschrift" w:hAnsi="Bahnschrift"/>
        </w:rPr>
        <w:t xml:space="preserve"> (pp. 6–29). Belgrade Centre for Security Policy. http://www.jstor.org/stable/resrep04798.3</w:t>
      </w:r>
    </w:p>
    <w:p w14:paraId="74481A94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0D308E83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1AD7FD0D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 xml:space="preserve">Muhammad, R.; Fakhar, S., Muhammad, F., &amp; Imran, K. (2022). The Psychological Mechanism Linking Life Satisfaction and Turnover Intention Among Healthcare Workers During the COVID-19 Pandemic. </w:t>
      </w:r>
      <w:r w:rsidRPr="00D412F4">
        <w:rPr>
          <w:rFonts w:ascii="Bahnschrift" w:hAnsi="Bahnschrift"/>
          <w:i/>
          <w:iCs/>
        </w:rPr>
        <w:t>Work, 71</w:t>
      </w:r>
      <w:r w:rsidRPr="00D412F4">
        <w:rPr>
          <w:rFonts w:ascii="Bahnschrift" w:hAnsi="Bahnschrift"/>
        </w:rPr>
        <w:t xml:space="preserve"> (2022), pp. 505-514, 10.3233/WOR-</w:t>
      </w:r>
    </w:p>
    <w:p w14:paraId="6B139DCF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6A99EFFA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 xml:space="preserve">Myhill, A. (2012). </w:t>
      </w:r>
      <w:r w:rsidRPr="00D412F4">
        <w:rPr>
          <w:rFonts w:ascii="Bahnschrift" w:hAnsi="Bahnschrift"/>
          <w:i/>
          <w:iCs/>
        </w:rPr>
        <w:t>Community engagement in policing: Lessons from the literature.</w:t>
      </w:r>
      <w:r w:rsidRPr="00D412F4">
        <w:rPr>
          <w:rFonts w:ascii="Bahnschrift" w:hAnsi="Bahnschrift"/>
        </w:rPr>
        <w:t xml:space="preserve"> Home Office.</w:t>
      </w:r>
    </w:p>
    <w:p w14:paraId="2E984BAC" w14:textId="77777777" w:rsidR="00D41D09" w:rsidRPr="00D412F4" w:rsidRDefault="00D41D09" w:rsidP="00D41D0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39BD702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 xml:space="preserve">Bartkowiak-Théron, I. (2012). Community Engagement and Public Trust in the Police: A Pragmatic View On Police And Community Relationships And Liaison Schemes. </w:t>
      </w:r>
      <w:r w:rsidRPr="00D412F4">
        <w:rPr>
          <w:rFonts w:ascii="Bahnschrift" w:hAnsi="Bahnschrift"/>
          <w:i/>
          <w:iCs/>
        </w:rPr>
        <w:t>Australasian Policing, 2</w:t>
      </w:r>
      <w:r w:rsidRPr="00D412F4">
        <w:rPr>
          <w:rFonts w:ascii="Bahnschrift" w:hAnsi="Bahnschrift"/>
        </w:rPr>
        <w:t>(3)</w:t>
      </w:r>
    </w:p>
    <w:p w14:paraId="2C94332E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4C7C422E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 xml:space="preserve">Pensotes, J. R. A., Jr., Gerodiaz, K. R. S., Fenellere, P. D., Jr., Moreno, M. L., &amp; Bactol, L. G. C. (2024). Lived Experiences of PNP Police Community Relations Officers in Samar 2nd District. </w:t>
      </w:r>
      <w:r w:rsidRPr="00D412F4">
        <w:rPr>
          <w:rFonts w:ascii="Bahnschrift" w:hAnsi="Bahnschrift"/>
          <w:i/>
          <w:iCs/>
        </w:rPr>
        <w:t>International Journal of Research Publications (IJRP.ORG). IJRP 2024, 151</w:t>
      </w:r>
      <w:r w:rsidRPr="00D412F4">
        <w:rPr>
          <w:rFonts w:ascii="Bahnschrift" w:hAnsi="Bahnschrift"/>
        </w:rPr>
        <w:t>(1), 645-658; doi:.10.47119/IJRP1001511620246808</w:t>
      </w:r>
    </w:p>
    <w:p w14:paraId="5603A9B7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6592A480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lastRenderedPageBreak/>
        <w:t xml:space="preserve">Piza, E. L., Welsh, B. C., Farrington, D. P., &amp; Thomas, A. L. (2019). CCTV Surveillance for Crime Prevention: A 40-Year Systematic Review with Meta-Analysis. </w:t>
      </w:r>
      <w:r w:rsidRPr="00D412F4">
        <w:rPr>
          <w:rFonts w:ascii="Bahnschrift" w:hAnsi="Bahnschrift"/>
          <w:i/>
          <w:iCs/>
        </w:rPr>
        <w:t>Criminology &amp; Public Policy, 18</w:t>
      </w:r>
      <w:r w:rsidRPr="00D412F4">
        <w:rPr>
          <w:rFonts w:ascii="Bahnschrift" w:hAnsi="Bahnschrift"/>
        </w:rPr>
        <w:t>(1): 135-159.</w:t>
      </w:r>
    </w:p>
    <w:p w14:paraId="45BDA63B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179EF636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 xml:space="preserve">Raymond A, N. </w:t>
      </w:r>
      <w:r w:rsidRPr="00D412F4">
        <w:rPr>
          <w:rFonts w:ascii="Bahnschrift" w:hAnsi="Bahnschrift"/>
          <w:i/>
          <w:iCs/>
        </w:rPr>
        <w:t>Fundamentals of Human Resources.</w:t>
      </w:r>
      <w:r w:rsidRPr="00D412F4">
        <w:rPr>
          <w:rFonts w:ascii="Bahnschrift" w:hAnsi="Bahnschrift"/>
        </w:rPr>
        <w:t xml:space="preserve"> New York: McGraw Hill, (2021):45.</w:t>
      </w:r>
    </w:p>
    <w:p w14:paraId="485821C0" w14:textId="77777777" w:rsidR="00D41D09" w:rsidRPr="00D412F4" w:rsidRDefault="00D41D09" w:rsidP="00D41D0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8139C10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 xml:space="preserve">Salang, A. M. (2023). Implementation of PNP P.A.T.R.O.L. plan 2030 in one police provincial office. </w:t>
      </w:r>
      <w:r w:rsidRPr="00D412F4">
        <w:rPr>
          <w:rFonts w:ascii="Bahnschrift" w:hAnsi="Bahnschrift"/>
          <w:i/>
          <w:iCs/>
        </w:rPr>
        <w:t>International Journal of Research Studies in Management. 2023 Volume 11</w:t>
      </w:r>
      <w:r w:rsidRPr="00D412F4">
        <w:rPr>
          <w:rFonts w:ascii="Bahnschrift" w:hAnsi="Bahnschrift"/>
        </w:rPr>
        <w:t xml:space="preserve"> Number 13, 1-9.  </w:t>
      </w:r>
    </w:p>
    <w:p w14:paraId="2356FF6F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5B921545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 xml:space="preserve">Setu, Gosa and Tekle Angesom (2017). Challenges to the Implementation of Community Policing in Mekelle City Administration. </w:t>
      </w:r>
      <w:r w:rsidRPr="00D412F4">
        <w:rPr>
          <w:rFonts w:ascii="Bahnschrift" w:hAnsi="Bahnschrift"/>
          <w:i/>
          <w:iCs/>
        </w:rPr>
        <w:t>Journal of Culture, Society and Development. An International Peer-reviewed Journal Vol.37</w:t>
      </w:r>
      <w:r w:rsidRPr="00D412F4">
        <w:rPr>
          <w:rFonts w:ascii="Bahnschrift" w:hAnsi="Bahnschrift"/>
        </w:rPr>
        <w:t>, 2017. ISSN 2422-8400</w:t>
      </w:r>
    </w:p>
    <w:p w14:paraId="0E46F101" w14:textId="77777777" w:rsidR="00D41D09" w:rsidRPr="00D412F4" w:rsidRDefault="00D41D09" w:rsidP="00D41D0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2986D48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 xml:space="preserve">Balita, C. (2023). </w:t>
      </w:r>
      <w:r w:rsidRPr="00D412F4">
        <w:rPr>
          <w:rFonts w:ascii="Bahnschrift" w:hAnsi="Bahnschrift"/>
          <w:i/>
          <w:iCs/>
        </w:rPr>
        <w:t>Crime in the Philippines - statistics &amp; facts.</w:t>
      </w:r>
      <w:r w:rsidRPr="00D412F4">
        <w:rPr>
          <w:rFonts w:ascii="Bahnschrift" w:hAnsi="Bahnschrift"/>
        </w:rPr>
        <w:t xml:space="preserve"> Retrieved from: https://www.statista.com/topics/6994/crime-in-the philippines/#topicOverview</w:t>
      </w:r>
    </w:p>
    <w:p w14:paraId="3CA54CA8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2C7A9948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>Biliran Island, 2024. Retrieved from: https://www.biliranisland.com/municipality-   biliran/</w:t>
      </w:r>
    </w:p>
    <w:p w14:paraId="7657273C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08891EF6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 xml:space="preserve">Gold, E. (2019). </w:t>
      </w:r>
      <w:r w:rsidRPr="00D412F4">
        <w:rPr>
          <w:rFonts w:ascii="Bahnschrift" w:hAnsi="Bahnschrift"/>
          <w:i/>
          <w:iCs/>
        </w:rPr>
        <w:t>The Case for Procedural Justice: Fairness as a Crime Prevention Tool.</w:t>
      </w:r>
      <w:r w:rsidRPr="00D412F4">
        <w:rPr>
          <w:rFonts w:ascii="Bahnschrift" w:hAnsi="Bahnschrift"/>
        </w:rPr>
        <w:t xml:space="preserve"> Retrieved from: https://cops.usdoj.gov/html/dispatch/09-2013/fairness_as_a_crime_prevention_tool.asp</w:t>
      </w:r>
    </w:p>
    <w:p w14:paraId="0F758814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2AF23066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 xml:space="preserve">Gottlieb, H. (2015 29-April). </w:t>
      </w:r>
      <w:r w:rsidRPr="00D412F4">
        <w:rPr>
          <w:rFonts w:ascii="Bahnschrift" w:hAnsi="Bahnschrift"/>
          <w:i/>
          <w:iCs/>
        </w:rPr>
        <w:t>Community Engagement Planning in Three Steps.</w:t>
      </w:r>
      <w:r w:rsidRPr="00D412F4">
        <w:rPr>
          <w:rFonts w:ascii="Bahnschrift" w:hAnsi="Bahnschrift"/>
        </w:rPr>
        <w:t xml:space="preserve"> Retrieved from www.hildygottlieb.com </w:t>
      </w:r>
    </w:p>
    <w:p w14:paraId="28377752" w14:textId="77777777" w:rsidR="00D41D09" w:rsidRPr="00D412F4" w:rsidRDefault="00D41D09" w:rsidP="00D41D0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2E95C74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 xml:space="preserve">Johnston, B. (2024). </w:t>
      </w:r>
      <w:r w:rsidRPr="00D412F4">
        <w:rPr>
          <w:rFonts w:ascii="Bahnschrift" w:hAnsi="Bahnschrift"/>
          <w:i/>
          <w:iCs/>
        </w:rPr>
        <w:t>The Hidden Truth About Rural Crime Rates.</w:t>
      </w:r>
      <w:r w:rsidRPr="00D412F4">
        <w:rPr>
          <w:rFonts w:ascii="Bahnschrift" w:hAnsi="Bahnschrift"/>
        </w:rPr>
        <w:t xml:space="preserve"> Retrieved from: Retrieved from: https://www.deepsentinel.com/blogs/farming/the-hidden-truth-about-rural-crime-rates/</w:t>
      </w:r>
    </w:p>
    <w:p w14:paraId="7D8CBBE8" w14:textId="77777777" w:rsidR="00D41D09" w:rsidRPr="00D412F4" w:rsidRDefault="00D41D09" w:rsidP="00D41D0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1B11B788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 xml:space="preserve">Martell, N. (2024). </w:t>
      </w:r>
      <w:r w:rsidRPr="00D412F4">
        <w:rPr>
          <w:rFonts w:ascii="Bahnschrift" w:hAnsi="Bahnschrift"/>
          <w:i/>
          <w:iCs/>
        </w:rPr>
        <w:t>8 Ways to Approach Police Community Engagement.</w:t>
      </w:r>
      <w:r w:rsidRPr="00D412F4">
        <w:rPr>
          <w:rFonts w:ascii="Bahnschrift" w:hAnsi="Bahnschrift"/>
        </w:rPr>
        <w:t xml:space="preserve"> Retrieved from: https://newsroom.delib.net/how-approach-police-community-engagement/</w:t>
      </w:r>
    </w:p>
    <w:p w14:paraId="11BAA6D0" w14:textId="77777777" w:rsidR="00D41D09" w:rsidRPr="00D412F4" w:rsidRDefault="00D41D09" w:rsidP="00D41D0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09E3B33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 xml:space="preserve">Meares, T. (2017). </w:t>
      </w:r>
      <w:r w:rsidRPr="00D412F4">
        <w:rPr>
          <w:rFonts w:ascii="Bahnschrift" w:hAnsi="Bahnschrift"/>
          <w:i/>
          <w:iCs/>
        </w:rPr>
        <w:t>Policing and Procedural Justice: Shaping Citizens’ Identities to Increase Democratic Participation.</w:t>
      </w:r>
      <w:r w:rsidRPr="00D412F4">
        <w:rPr>
          <w:rFonts w:ascii="Bahnschrift" w:hAnsi="Bahnschrift"/>
        </w:rPr>
        <w:t xml:space="preserve"> Retrieved from: https://northwesternlawreview.org/issues/policing-and-procedural-justice-shaping-citizens-identities-to-increase-democratic-participation/</w:t>
      </w:r>
    </w:p>
    <w:p w14:paraId="1151F1DE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0FB87910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 xml:space="preserve">National Policing Institute (2024), </w:t>
      </w:r>
      <w:r w:rsidRPr="00D412F4">
        <w:rPr>
          <w:rFonts w:ascii="Bahnschrift" w:hAnsi="Bahnschrift"/>
          <w:i/>
          <w:iCs/>
        </w:rPr>
        <w:t>June: Community Engagement.</w:t>
      </w:r>
      <w:r w:rsidRPr="00D412F4">
        <w:rPr>
          <w:rFonts w:ascii="Bahnschrift" w:hAnsi="Bahnschrift"/>
        </w:rPr>
        <w:t xml:space="preserve"> Retrieved from: https://www.policinginstitute.org/infocus/june-community-engagement/</w:t>
      </w:r>
    </w:p>
    <w:p w14:paraId="3309231F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00951A9B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 xml:space="preserve">Peterson, J.  (2024, July 17). </w:t>
      </w:r>
      <w:r w:rsidRPr="00D412F4">
        <w:rPr>
          <w:rFonts w:ascii="Bahnschrift" w:hAnsi="Bahnschrift"/>
          <w:i/>
          <w:iCs/>
        </w:rPr>
        <w:t>Rural Criminology.</w:t>
      </w:r>
      <w:r w:rsidRPr="00D412F4">
        <w:rPr>
          <w:rFonts w:ascii="Bahnschrift" w:hAnsi="Bahnschrift"/>
        </w:rPr>
        <w:t xml:space="preserve"> Oxford Research Encyclopedia of Criminology. Retrieved 17 Oct. 2024, from https://oxfordre.com/criminology/view/10.1093/acrefore/9780190264079.001.0001/acrefore-9780190264079-e-705.</w:t>
      </w:r>
    </w:p>
    <w:p w14:paraId="732A6494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3C616B6B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>Republic Act No. 8551</w:t>
      </w:r>
      <w:r>
        <w:rPr>
          <w:rFonts w:ascii="Bahnschrift" w:hAnsi="Bahnschrift"/>
        </w:rPr>
        <w:t>.</w:t>
      </w:r>
      <w:r w:rsidRPr="00D412F4">
        <w:rPr>
          <w:rFonts w:ascii="Bahnschrift" w:hAnsi="Bahnschrift"/>
        </w:rPr>
        <w:t xml:space="preserve"> (February 25, 1998). </w:t>
      </w:r>
      <w:r w:rsidRPr="002B0AA2">
        <w:rPr>
          <w:rFonts w:ascii="Bahnschrift" w:hAnsi="Bahnschrift"/>
          <w:i/>
          <w:iCs/>
        </w:rPr>
        <w:t xml:space="preserve">An Act Providing for the Reform and Reorganization of the Philippine National Police and for Other Purposes, Amending Certain Provisions of Republic Act Numbered Sixty-Nine Hundred and Seventy-Five </w:t>
      </w:r>
      <w:r w:rsidRPr="002B0AA2">
        <w:rPr>
          <w:rFonts w:ascii="Bahnschrift" w:hAnsi="Bahnschrift"/>
          <w:i/>
          <w:iCs/>
        </w:rPr>
        <w:lastRenderedPageBreak/>
        <w:t>Entitled, "An Act Establishing the Philippine National Police Under a Re-Organized Department of the Interior and Local Government, and for Other Purposes".</w:t>
      </w:r>
      <w:r w:rsidRPr="00D412F4">
        <w:rPr>
          <w:rFonts w:ascii="Bahnschrift" w:hAnsi="Bahnschrift"/>
        </w:rPr>
        <w:t xml:space="preserve"> </w:t>
      </w:r>
      <w:hyperlink r:id="rId7" w:history="1">
        <w:r w:rsidRPr="00D412F4">
          <w:rPr>
            <w:rStyle w:val="Hyperlink"/>
            <w:rFonts w:ascii="Bahnschrift" w:hAnsi="Bahnschrift"/>
            <w:color w:val="auto"/>
            <w:u w:val="none"/>
          </w:rPr>
          <w:t>https://lawphil.net/statutes/repacts/ra1998/ra_8551_1998.html</w:t>
        </w:r>
      </w:hyperlink>
    </w:p>
    <w:p w14:paraId="0062AB3C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644FDB96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 xml:space="preserve">Bradford, B., Jackson, J., Pósch, K., &amp; Macqueen, S. (2020). Truly free consent? Clarifying the nature of police legitimacy using causal mediation analysis. </w:t>
      </w:r>
      <w:r w:rsidRPr="00D412F4">
        <w:rPr>
          <w:rFonts w:ascii="Bahnschrift" w:hAnsi="Bahnschrift"/>
          <w:i/>
          <w:iCs/>
        </w:rPr>
        <w:t>Journal of Experimental Criminology,</w:t>
      </w:r>
      <w:r w:rsidRPr="00D412F4">
        <w:rPr>
          <w:rFonts w:ascii="Bahnschrift" w:hAnsi="Bahnschrift"/>
        </w:rPr>
        <w:t xml:space="preserve"> 16(3), 383–405. https://doi.org/10.1007/s11292-020-09426-x</w:t>
      </w:r>
    </w:p>
    <w:p w14:paraId="66A7EB93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530545B6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 xml:space="preserve">Kappeler, V. E., &amp; Gaines, L. K. (2011). </w:t>
      </w:r>
      <w:r w:rsidRPr="00D412F4">
        <w:rPr>
          <w:rFonts w:ascii="Bahnschrift" w:hAnsi="Bahnschrift"/>
          <w:i/>
          <w:iCs/>
        </w:rPr>
        <w:t>Community policing: A contemporary perspective</w:t>
      </w:r>
      <w:r w:rsidRPr="00D412F4">
        <w:rPr>
          <w:rFonts w:ascii="Bahnschrift" w:hAnsi="Bahnschrift"/>
        </w:rPr>
        <w:t xml:space="preserve"> (6th ed.). New York, NY: Routledge. https://doi.org/10.4324/9781315722092</w:t>
      </w:r>
    </w:p>
    <w:p w14:paraId="0C5032C2" w14:textId="77777777" w:rsidR="00D41D09" w:rsidRPr="00D412F4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7BB7F592" w14:textId="77777777" w:rsidR="00D41D09" w:rsidRPr="003B1FFC" w:rsidRDefault="00D41D09" w:rsidP="00D41D0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D412F4">
        <w:rPr>
          <w:rFonts w:ascii="Bahnschrift" w:hAnsi="Bahnschrift"/>
        </w:rPr>
        <w:t xml:space="preserve">Alehegn, D., Karunakaran, R., &amp; Engida, B. (2025). The role of community policing structures in enhancing safety, security, and local crime prevention in Addis Ababa City Administration. </w:t>
      </w:r>
      <w:r w:rsidRPr="00D412F4">
        <w:rPr>
          <w:rFonts w:ascii="Bahnschrift" w:hAnsi="Bahnschrift"/>
          <w:i/>
          <w:iCs/>
        </w:rPr>
        <w:t>Journal of Community Safety Studies, 3</w:t>
      </w:r>
      <w:r w:rsidRPr="00D412F4">
        <w:rPr>
          <w:rFonts w:ascii="Bahnschrift" w:hAnsi="Bahnschrift"/>
        </w:rPr>
        <w:t>(1), 1–9. https://doi.org/10.1007/s43545-025-01195-6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8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572726" w14:textId="77777777" w:rsidR="005C4AA2" w:rsidRDefault="005C4AA2" w:rsidP="00290EE2">
      <w:pPr>
        <w:spacing w:after="0" w:line="240" w:lineRule="auto"/>
      </w:pPr>
      <w:r>
        <w:separator/>
      </w:r>
    </w:p>
  </w:endnote>
  <w:endnote w:type="continuationSeparator" w:id="0">
    <w:p w14:paraId="37B5B94D" w14:textId="77777777" w:rsidR="005C4AA2" w:rsidRDefault="005C4AA2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A527F4" w14:textId="77777777" w:rsidR="005C4AA2" w:rsidRDefault="005C4AA2" w:rsidP="00290EE2">
      <w:pPr>
        <w:spacing w:after="0" w:line="240" w:lineRule="auto"/>
      </w:pPr>
      <w:r>
        <w:separator/>
      </w:r>
    </w:p>
  </w:footnote>
  <w:footnote w:type="continuationSeparator" w:id="0">
    <w:p w14:paraId="2AD4417E" w14:textId="77777777" w:rsidR="005C4AA2" w:rsidRDefault="005C4AA2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C548C"/>
    <w:rsid w:val="001F54EA"/>
    <w:rsid w:val="00246867"/>
    <w:rsid w:val="00272D56"/>
    <w:rsid w:val="00290EE2"/>
    <w:rsid w:val="002941F3"/>
    <w:rsid w:val="002A4B05"/>
    <w:rsid w:val="002D330A"/>
    <w:rsid w:val="002D3698"/>
    <w:rsid w:val="002F25AC"/>
    <w:rsid w:val="00330D2C"/>
    <w:rsid w:val="00370561"/>
    <w:rsid w:val="00376F42"/>
    <w:rsid w:val="003850EC"/>
    <w:rsid w:val="003970FD"/>
    <w:rsid w:val="0041197F"/>
    <w:rsid w:val="00441477"/>
    <w:rsid w:val="0044264E"/>
    <w:rsid w:val="00447D9B"/>
    <w:rsid w:val="00451A1D"/>
    <w:rsid w:val="00487414"/>
    <w:rsid w:val="004B45E4"/>
    <w:rsid w:val="004D3CC1"/>
    <w:rsid w:val="004D55CB"/>
    <w:rsid w:val="005611F8"/>
    <w:rsid w:val="00567107"/>
    <w:rsid w:val="005C1604"/>
    <w:rsid w:val="005C4AA2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D5694"/>
    <w:rsid w:val="007E1A12"/>
    <w:rsid w:val="00805D1B"/>
    <w:rsid w:val="00814436"/>
    <w:rsid w:val="00847EF6"/>
    <w:rsid w:val="0085353D"/>
    <w:rsid w:val="008613BB"/>
    <w:rsid w:val="00866E71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4752F"/>
    <w:rsid w:val="00B517BC"/>
    <w:rsid w:val="00B52DD2"/>
    <w:rsid w:val="00BD21AF"/>
    <w:rsid w:val="00C019A5"/>
    <w:rsid w:val="00C4676A"/>
    <w:rsid w:val="00C833B7"/>
    <w:rsid w:val="00D41D09"/>
    <w:rsid w:val="00D56D5A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1D09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D41D0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lawphil.net/statutes/repacts/ra1998/ra_8551_1998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4</Pages>
  <Words>1237</Words>
  <Characters>7057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33</cp:revision>
  <cp:lastPrinted>2026-02-21T05:03:00Z</cp:lastPrinted>
  <dcterms:created xsi:type="dcterms:W3CDTF">2025-12-03T11:08:00Z</dcterms:created>
  <dcterms:modified xsi:type="dcterms:W3CDTF">2026-04-25T01:27:00Z</dcterms:modified>
</cp:coreProperties>
</file>