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67DBC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4726CBE" w14:textId="75093D7F" w:rsidR="00535B8B" w:rsidRPr="00535B8B" w:rsidRDefault="00535B8B" w:rsidP="00535B8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I. C. A. (2026). Challenges encountered and management strategies of contractors in handling multiple construction projects. </w:t>
      </w:r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245–258.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4C26787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10A69DB" w14:textId="7E8923D9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Ian Christian A. “Challenges Encountered and Management Strategies of Contractors in Handling Multiple Construction Projects.” </w:t>
      </w:r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245–258. VMC Analytiks.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78BB8CB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63D3377" w14:textId="6E313FA1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I.C.A., 2026. Challenges encountered and management strategies of contractors in handling multiple construction projects. </w:t>
      </w:r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pp.245–258. doi: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34EC2F7A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3E62D97" w14:textId="7262F0CE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Palacol, Ian Christian A. 2026. “Challenges Encountered and Management Strategies of Contractors in Handling Multiple Construction Projects.” </w:t>
      </w:r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245–258.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06FE4A2" w14:textId="77777777" w:rsidR="00535B8B" w:rsidRPr="00535B8B" w:rsidRDefault="00535B8B" w:rsidP="00535B8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FA2C81C" w14:textId="58BD0FA3" w:rsidR="00535B8B" w:rsidRPr="00535B8B" w:rsidRDefault="00535B8B" w:rsidP="00535B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Palacol ICA. Challenges encountered and management strategies of contractors in handling multiple construction projects. </w:t>
      </w:r>
      <w:r w:rsidRPr="00535B8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535B8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2026;7(1):245–258. doi: </w:t>
      </w:r>
      <w:r w:rsidRPr="00535B8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https://doi.org/10.62718/vmca.tech-gjtdsi.7.1.SC-0326-012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2D5AB" w14:textId="77777777" w:rsidR="001803A8" w:rsidRDefault="001803A8" w:rsidP="00290EE2">
      <w:pPr>
        <w:spacing w:after="0" w:line="240" w:lineRule="auto"/>
      </w:pPr>
      <w:r>
        <w:separator/>
      </w:r>
    </w:p>
  </w:endnote>
  <w:endnote w:type="continuationSeparator" w:id="0">
    <w:p w14:paraId="7D254DF8" w14:textId="77777777" w:rsidR="001803A8" w:rsidRDefault="001803A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C1D85" w14:textId="77777777" w:rsidR="001803A8" w:rsidRDefault="001803A8" w:rsidP="00290EE2">
      <w:pPr>
        <w:spacing w:after="0" w:line="240" w:lineRule="auto"/>
      </w:pPr>
      <w:r>
        <w:separator/>
      </w:r>
    </w:p>
  </w:footnote>
  <w:footnote w:type="continuationSeparator" w:id="0">
    <w:p w14:paraId="2E04129E" w14:textId="77777777" w:rsidR="001803A8" w:rsidRDefault="001803A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2026-04-25T01:17:00Z</dcterms:modified>
</cp:coreProperties>
</file>