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F9CC9" w14:textId="77777777" w:rsidR="00F955F5" w:rsidRPr="00107B1C" w:rsidRDefault="00F955F5" w:rsidP="00F955F5">
      <w:pPr>
        <w:spacing w:after="0" w:line="240" w:lineRule="auto"/>
        <w:jc w:val="both"/>
        <w:rPr>
          <w:rFonts w:ascii="Arial Rounded MT Bold" w:hAnsi="Arial Rounded MT Bold" w:cs="Times New Roman"/>
          <w:b/>
          <w:bCs/>
        </w:rPr>
      </w:pPr>
      <w:r w:rsidRPr="00107B1C">
        <w:rPr>
          <w:rFonts w:ascii="Arial Rounded MT Bold" w:hAnsi="Arial Rounded MT Bold" w:cs="Times New Roman"/>
          <w:b/>
          <w:bCs/>
        </w:rPr>
        <w:t>REFERENCES</w:t>
      </w:r>
    </w:p>
    <w:p w14:paraId="039ECAB4" w14:textId="77777777" w:rsidR="00F955F5" w:rsidRPr="00107B1C" w:rsidRDefault="00F955F5" w:rsidP="00F955F5">
      <w:pPr>
        <w:spacing w:after="0" w:line="240" w:lineRule="auto"/>
        <w:jc w:val="both"/>
        <w:rPr>
          <w:rFonts w:ascii="Bahnschrift" w:hAnsi="Bahnschrift" w:cs="Times New Roman"/>
          <w:b/>
          <w:bCs/>
        </w:rPr>
      </w:pPr>
    </w:p>
    <w:p w14:paraId="7DD2FC48" w14:textId="77777777" w:rsidR="00F955F5" w:rsidRPr="00107B1C" w:rsidRDefault="00F955F5" w:rsidP="00F955F5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  <w:r w:rsidRPr="00107B1C">
        <w:rPr>
          <w:rFonts w:ascii="Bahnschrift" w:hAnsi="Bahnschrift" w:cs="Arial"/>
          <w:color w:val="1D1B11"/>
        </w:rPr>
        <w:t xml:space="preserve">Ab Hamid, M. R., Sami, W., &amp; Mohmad Sidek, M. H. (2017). Discriminant validity assessment: Use of Fornell &amp; Larcker criterion versus HTMT criterion. </w:t>
      </w:r>
      <w:r w:rsidRPr="00107B1C">
        <w:rPr>
          <w:rFonts w:ascii="Bahnschrift" w:hAnsi="Bahnschrift" w:cs="Arial"/>
          <w:i/>
          <w:iCs/>
          <w:color w:val="1D1B11"/>
        </w:rPr>
        <w:t>Journal of Physics: Conference Series, 890</w:t>
      </w:r>
      <w:r w:rsidRPr="00107B1C">
        <w:rPr>
          <w:rFonts w:ascii="Bahnschrift" w:hAnsi="Bahnschrift" w:cs="Arial"/>
          <w:color w:val="1D1B11"/>
        </w:rPr>
        <w:t>(1), 012163.</w:t>
      </w:r>
    </w:p>
    <w:p w14:paraId="22254C65" w14:textId="77777777" w:rsidR="00F955F5" w:rsidRPr="00107B1C" w:rsidRDefault="00F955F5" w:rsidP="00F955F5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</w:p>
    <w:p w14:paraId="0BF08A73" w14:textId="77777777" w:rsidR="00F955F5" w:rsidRPr="00107B1C" w:rsidRDefault="00F955F5" w:rsidP="00F955F5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  <w:r w:rsidRPr="00107B1C">
        <w:rPr>
          <w:rFonts w:ascii="Bahnschrift" w:hAnsi="Bahnschrift" w:cs="Arial"/>
          <w:color w:val="1D1B11"/>
        </w:rPr>
        <w:t xml:space="preserve">Adriani, J. (2021). Factors affecting financial behaviors: Studies in Students Who Do Venture Creation. </w:t>
      </w:r>
      <w:r w:rsidRPr="00107B1C">
        <w:rPr>
          <w:rFonts w:ascii="Bahnschrift" w:hAnsi="Bahnschrift" w:cs="Arial"/>
          <w:i/>
          <w:iCs/>
          <w:color w:val="1D1B11"/>
        </w:rPr>
        <w:t xml:space="preserve">Universitas </w:t>
      </w:r>
      <w:proofErr w:type="spellStart"/>
      <w:r w:rsidRPr="00107B1C">
        <w:rPr>
          <w:rFonts w:ascii="Bahnschrift" w:hAnsi="Bahnschrift" w:cs="Arial"/>
          <w:i/>
          <w:iCs/>
          <w:color w:val="1D1B11"/>
        </w:rPr>
        <w:t>Ciputra</w:t>
      </w:r>
      <w:proofErr w:type="spellEnd"/>
      <w:r w:rsidRPr="00107B1C">
        <w:rPr>
          <w:rFonts w:ascii="Bahnschrift" w:hAnsi="Bahnschrift" w:cs="Arial"/>
          <w:i/>
          <w:iCs/>
          <w:color w:val="1D1B11"/>
        </w:rPr>
        <w:t xml:space="preserve"> e-Journal.</w:t>
      </w:r>
      <w:r w:rsidRPr="00107B1C">
        <w:rPr>
          <w:rFonts w:ascii="Bahnschrift" w:hAnsi="Bahnschrift" w:cs="Arial"/>
          <w:color w:val="1D1B11"/>
        </w:rPr>
        <w:t xml:space="preserve"> https://journal.uc.ac.id/index.php/RMBE/article/view/2427</w:t>
      </w:r>
    </w:p>
    <w:p w14:paraId="25FC0365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01AF436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07B1C">
        <w:rPr>
          <w:rFonts w:ascii="Bahnschrift" w:hAnsi="Bahnschrift" w:cs="Arial"/>
        </w:rPr>
        <w:t xml:space="preserve">Ahmed, I. H., Babar Z. B. and Kashif, R. (2010). Financial management practices and their impact on organizational performance. </w:t>
      </w:r>
      <w:r w:rsidRPr="00107B1C">
        <w:rPr>
          <w:rFonts w:ascii="Bahnschrift" w:hAnsi="Bahnschrift" w:cs="Arial"/>
          <w:i/>
        </w:rPr>
        <w:t>World Applied Sciences Journal</w:t>
      </w:r>
      <w:r w:rsidRPr="00107B1C">
        <w:rPr>
          <w:rFonts w:ascii="Bahnschrift" w:hAnsi="Bahnschrift" w:cs="Arial"/>
          <w:iCs/>
        </w:rPr>
        <w:t>,</w:t>
      </w:r>
      <w:r w:rsidRPr="00107B1C">
        <w:rPr>
          <w:rFonts w:ascii="Bahnschrift" w:hAnsi="Bahnschrift" w:cs="Arial"/>
        </w:rPr>
        <w:t xml:space="preserve"> Vol. 9, No. 9, pp. 997-1002.</w:t>
      </w:r>
    </w:p>
    <w:p w14:paraId="35179023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401645B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07B1C">
        <w:rPr>
          <w:rFonts w:ascii="Bahnschrift" w:hAnsi="Bahnschrift" w:cs="Arial"/>
        </w:rPr>
        <w:t xml:space="preserve">Al-Emran, M. (2019). A Systematic Review of the Application of Partial Least Squares Structural Equation Modeling (PLS-SEM) in Information Systems Studies. </w:t>
      </w:r>
      <w:r w:rsidRPr="00107B1C">
        <w:rPr>
          <w:rFonts w:ascii="Bahnschrift" w:hAnsi="Bahnschrift" w:cs="Arial"/>
          <w:i/>
          <w:iCs/>
        </w:rPr>
        <w:t>International Journal of Computer Science Education in Schools, 3</w:t>
      </w:r>
      <w:r w:rsidRPr="00107B1C">
        <w:rPr>
          <w:rFonts w:ascii="Bahnschrift" w:hAnsi="Bahnschrift" w:cs="Arial"/>
        </w:rPr>
        <w:t>(2), 1-13.</w:t>
      </w:r>
    </w:p>
    <w:p w14:paraId="2473E881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DAB507E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07B1C">
        <w:rPr>
          <w:rFonts w:ascii="Bahnschrift" w:hAnsi="Bahnschrift" w:cs="Arial"/>
        </w:rPr>
        <w:t xml:space="preserve">Bagozzi, R. P., Yi, Y., &amp; Phillips, L. W. (1991). Assessing construct validity in organizational research. </w:t>
      </w:r>
      <w:r w:rsidRPr="00107B1C">
        <w:rPr>
          <w:rFonts w:ascii="Bahnschrift" w:hAnsi="Bahnschrift" w:cs="Arial"/>
          <w:i/>
          <w:iCs/>
        </w:rPr>
        <w:t>Administrative Science Quarterly</w:t>
      </w:r>
      <w:r w:rsidRPr="00107B1C">
        <w:rPr>
          <w:rFonts w:ascii="Bahnschrift" w:hAnsi="Bahnschrift" w:cs="Arial"/>
        </w:rPr>
        <w:t>, 36(3), 421-458.1</w:t>
      </w:r>
    </w:p>
    <w:p w14:paraId="003BAB06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C1CAFF8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07B1C">
        <w:rPr>
          <w:rFonts w:ascii="Bahnschrift" w:hAnsi="Bahnschrift" w:cs="Arial"/>
        </w:rPr>
        <w:t xml:space="preserve">Bosire, Mary, Owuor, G., &amp; </w:t>
      </w:r>
      <w:proofErr w:type="spellStart"/>
      <w:r w:rsidRPr="00107B1C">
        <w:rPr>
          <w:rFonts w:ascii="Bahnschrift" w:hAnsi="Bahnschrift" w:cs="Arial"/>
        </w:rPr>
        <w:t>Kalui</w:t>
      </w:r>
      <w:proofErr w:type="spellEnd"/>
      <w:r w:rsidRPr="00107B1C">
        <w:rPr>
          <w:rFonts w:ascii="Bahnschrift" w:hAnsi="Bahnschrift" w:cs="Arial"/>
        </w:rPr>
        <w:t xml:space="preserve">, F. (2019). Personal Financial Management Practices of Secondary School Teachers in Kisii County: </w:t>
      </w:r>
      <w:r w:rsidRPr="00107B1C">
        <w:rPr>
          <w:rFonts w:ascii="Bahnschrift" w:hAnsi="Bahnschrift" w:cs="Arial"/>
          <w:i/>
          <w:iCs/>
        </w:rPr>
        <w:t>Kenya. Research Journal of Finance and Accounting</w:t>
      </w:r>
      <w:r w:rsidRPr="00107B1C">
        <w:rPr>
          <w:rFonts w:ascii="Bahnschrift" w:hAnsi="Bahnschrift" w:cs="Arial"/>
        </w:rPr>
        <w:t>, 10(6), 84–97.</w:t>
      </w:r>
    </w:p>
    <w:p w14:paraId="439765B5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225A3D8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07B1C">
        <w:rPr>
          <w:rFonts w:ascii="Bahnschrift" w:hAnsi="Bahnschrift" w:cs="Arial"/>
        </w:rPr>
        <w:t xml:space="preserve">Brealey, R., Myers, S., &amp; Marcus, A. (2001). </w:t>
      </w:r>
      <w:r w:rsidRPr="00107B1C">
        <w:rPr>
          <w:rFonts w:ascii="Bahnschrift" w:hAnsi="Bahnschrift" w:cs="Arial"/>
          <w:i/>
          <w:iCs/>
        </w:rPr>
        <w:t>Fundamentals of Corporate Finance</w:t>
      </w:r>
      <w:r w:rsidRPr="00107B1C">
        <w:rPr>
          <w:rFonts w:ascii="Bahnschrift" w:hAnsi="Bahnschrift" w:cs="Arial"/>
        </w:rPr>
        <w:t xml:space="preserve">. Boston: The McGraw-Hill </w:t>
      </w:r>
      <w:proofErr w:type="spellStart"/>
      <w:r w:rsidRPr="00107B1C">
        <w:rPr>
          <w:rFonts w:ascii="Bahnschrift" w:hAnsi="Bahnschrift" w:cs="Arial"/>
        </w:rPr>
        <w:t>Primis</w:t>
      </w:r>
      <w:proofErr w:type="spellEnd"/>
      <w:r w:rsidRPr="00107B1C">
        <w:rPr>
          <w:rFonts w:ascii="Bahnschrift" w:hAnsi="Bahnschrift" w:cs="Arial"/>
        </w:rPr>
        <w:t xml:space="preserve"> Custom Publishing.</w:t>
      </w:r>
    </w:p>
    <w:p w14:paraId="190B4A85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bCs/>
          <w:lang w:eastAsia="en-PH"/>
        </w:rPr>
      </w:pPr>
    </w:p>
    <w:p w14:paraId="61369ADE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en-PH"/>
        </w:rPr>
      </w:pPr>
      <w:r w:rsidRPr="00107B1C">
        <w:rPr>
          <w:rFonts w:ascii="Bahnschrift" w:hAnsi="Bahnschrift" w:cs="Arial"/>
          <w:bCs/>
          <w:lang w:eastAsia="en-PH"/>
        </w:rPr>
        <w:t xml:space="preserve">Butt, B., </w:t>
      </w:r>
      <w:proofErr w:type="spellStart"/>
      <w:r w:rsidRPr="00107B1C">
        <w:rPr>
          <w:rFonts w:ascii="Bahnschrift" w:hAnsi="Bahnschrift" w:cs="Arial"/>
          <w:bCs/>
          <w:lang w:eastAsia="en-PH"/>
        </w:rPr>
        <w:t>Hunjra</w:t>
      </w:r>
      <w:proofErr w:type="spellEnd"/>
      <w:r w:rsidRPr="00107B1C">
        <w:rPr>
          <w:rFonts w:ascii="Bahnschrift" w:hAnsi="Bahnschrift" w:cs="Arial"/>
          <w:bCs/>
          <w:lang w:eastAsia="en-PH"/>
        </w:rPr>
        <w:t xml:space="preserve">, A., &amp; </w:t>
      </w:r>
      <w:r w:rsidRPr="00107B1C">
        <w:rPr>
          <w:rFonts w:ascii="Bahnschrift" w:hAnsi="Bahnschrift" w:cs="Arial"/>
          <w:iCs/>
          <w:lang w:eastAsia="en-PH"/>
        </w:rPr>
        <w:t>Kashif, U. (2010)</w:t>
      </w:r>
      <w:r w:rsidRPr="00107B1C">
        <w:rPr>
          <w:rFonts w:ascii="Bahnschrift" w:hAnsi="Bahnschrift" w:cs="Arial"/>
          <w:bCs/>
          <w:lang w:eastAsia="en-PH"/>
        </w:rPr>
        <w:t xml:space="preserve">. Financial Management Practices and Their Impact on Organizational Performance. </w:t>
      </w:r>
      <w:r w:rsidRPr="00107B1C">
        <w:rPr>
          <w:rFonts w:ascii="Bahnschrift" w:hAnsi="Bahnschrift" w:cs="Arial"/>
          <w:i/>
          <w:iCs/>
          <w:lang w:eastAsia="en-PH"/>
        </w:rPr>
        <w:t>World Applied Sciences Journal 9</w:t>
      </w:r>
      <w:r w:rsidRPr="00107B1C">
        <w:rPr>
          <w:rFonts w:ascii="Bahnschrift" w:hAnsi="Bahnschrift" w:cs="Arial"/>
          <w:lang w:eastAsia="en-PH"/>
        </w:rPr>
        <w:t xml:space="preserve"> (9): 997-1002, page 1001.</w:t>
      </w:r>
    </w:p>
    <w:p w14:paraId="06E02C97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jc w:val="both"/>
        <w:rPr>
          <w:rFonts w:ascii="Bahnschrift" w:hAnsi="Bahnschrift" w:cs="Arial"/>
          <w:lang w:eastAsia="en-PH"/>
        </w:rPr>
      </w:pPr>
    </w:p>
    <w:p w14:paraId="611B4C95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en-PH"/>
        </w:rPr>
      </w:pPr>
      <w:r w:rsidRPr="00107B1C">
        <w:rPr>
          <w:rFonts w:ascii="Bahnschrift" w:hAnsi="Bahnschrift" w:cs="Arial"/>
          <w:lang w:eastAsia="en-PH"/>
        </w:rPr>
        <w:t>Cabrera, M. E. (2015).  Management Consultancy Principles and Engagement.</w:t>
      </w:r>
    </w:p>
    <w:p w14:paraId="6F55E504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shd w:val="clear" w:color="auto" w:fill="FFFFFF"/>
        </w:rPr>
      </w:pPr>
    </w:p>
    <w:p w14:paraId="4D3FB214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shd w:val="clear" w:color="auto" w:fill="FFFFFF"/>
        </w:rPr>
      </w:pPr>
      <w:r w:rsidRPr="00107B1C">
        <w:rPr>
          <w:rFonts w:ascii="Bahnschrift" w:hAnsi="Bahnschrift" w:cs="Arial"/>
          <w:iCs/>
          <w:shd w:val="clear" w:color="auto" w:fill="FFFFFF"/>
        </w:rPr>
        <w:t xml:space="preserve">Castro, V. (2019).  </w:t>
      </w:r>
      <w:r w:rsidRPr="00107B1C">
        <w:rPr>
          <w:rFonts w:ascii="Bahnschrift" w:hAnsi="Bahnschrift" w:cs="Arial"/>
          <w:i/>
          <w:shd w:val="clear" w:color="auto" w:fill="FFFFFF"/>
        </w:rPr>
        <w:t xml:space="preserve">Internal financial control practices of ACDI multipurpose cooperative.  </w:t>
      </w:r>
      <w:r w:rsidRPr="00107B1C">
        <w:rPr>
          <w:rFonts w:ascii="Bahnschrift" w:hAnsi="Bahnschrift" w:cs="Arial"/>
          <w:iCs/>
          <w:shd w:val="clear" w:color="auto" w:fill="FFFFFF"/>
        </w:rPr>
        <w:t>Unpublished Master’s Thesis. Polytechnic University of the Philippines – College of Business Administration Graduate Studies.</w:t>
      </w:r>
    </w:p>
    <w:p w14:paraId="1F9F8B33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shd w:val="clear" w:color="auto" w:fill="FFFFFF"/>
        </w:rPr>
      </w:pPr>
    </w:p>
    <w:p w14:paraId="46ABE683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shd w:val="clear" w:color="auto" w:fill="FFFFFF"/>
        </w:rPr>
      </w:pPr>
      <w:r w:rsidRPr="00107B1C">
        <w:rPr>
          <w:rFonts w:ascii="Bahnschrift" w:hAnsi="Bahnschrift" w:cs="Arial"/>
          <w:iCs/>
          <w:shd w:val="clear" w:color="auto" w:fill="FFFFFF"/>
        </w:rPr>
        <w:t xml:space="preserve">Chavez, A. M. et al (2023). Lived Experiences of Working Students under the PUP </w:t>
      </w:r>
      <w:proofErr w:type="spellStart"/>
      <w:r w:rsidRPr="00107B1C">
        <w:rPr>
          <w:rFonts w:ascii="Bahnschrift" w:hAnsi="Bahnschrift" w:cs="Arial"/>
          <w:iCs/>
          <w:shd w:val="clear" w:color="auto" w:fill="FFFFFF"/>
        </w:rPr>
        <w:t>Flextel</w:t>
      </w:r>
      <w:proofErr w:type="spellEnd"/>
      <w:r w:rsidRPr="00107B1C">
        <w:rPr>
          <w:rFonts w:ascii="Bahnschrift" w:hAnsi="Bahnschrift" w:cs="Arial"/>
          <w:iCs/>
          <w:shd w:val="clear" w:color="auto" w:fill="FFFFFF"/>
        </w:rPr>
        <w:t xml:space="preserve"> Learning Approach: Their Challenges and Opportunities.</w:t>
      </w:r>
    </w:p>
    <w:p w14:paraId="4BB71844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A2AB907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07B1C">
        <w:rPr>
          <w:rFonts w:ascii="Bahnschrift" w:hAnsi="Bahnschrift" w:cs="Arial"/>
        </w:rPr>
        <w:t xml:space="preserve">Chung, Y., &amp; Park, Y. (2014). The effects of financial education and networks on business students’ financial literacy. </w:t>
      </w:r>
      <w:r w:rsidRPr="00107B1C">
        <w:rPr>
          <w:rFonts w:ascii="Bahnschrift" w:hAnsi="Bahnschrift" w:cs="Arial"/>
          <w:i/>
          <w:iCs/>
        </w:rPr>
        <w:t>American Journal of Business Education, 3</w:t>
      </w:r>
      <w:r w:rsidRPr="00107B1C">
        <w:rPr>
          <w:rFonts w:ascii="Bahnschrift" w:hAnsi="Bahnschrift" w:cs="Arial"/>
          <w:i/>
          <w:iCs/>
          <w:vertAlign w:val="superscript"/>
        </w:rPr>
        <w:t>rd</w:t>
      </w:r>
      <w:r w:rsidRPr="00107B1C">
        <w:rPr>
          <w:rFonts w:ascii="Bahnschrift" w:hAnsi="Bahnschrift" w:cs="Arial"/>
          <w:i/>
          <w:iCs/>
        </w:rPr>
        <w:t xml:space="preserve"> Quarter, Volume 7, Number 3.</w:t>
      </w:r>
    </w:p>
    <w:p w14:paraId="64091097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ACE62E5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07B1C">
        <w:rPr>
          <w:rFonts w:ascii="Bahnschrift" w:hAnsi="Bahnschrift" w:cs="Arial"/>
        </w:rPr>
        <w:t xml:space="preserve">Delfin, L., de Ocampo, B.M., &amp; Tiu, T. (2024). </w:t>
      </w:r>
      <w:r w:rsidRPr="00107B1C">
        <w:rPr>
          <w:rFonts w:ascii="Bahnschrift" w:hAnsi="Bahnschrift" w:cs="Arial"/>
          <w:i/>
          <w:iCs/>
        </w:rPr>
        <w:t>Does Business Education Affect Financial Literacy? Evidence from the UP Visayas College of Management Students.</w:t>
      </w:r>
      <w:r w:rsidRPr="00107B1C">
        <w:rPr>
          <w:rFonts w:ascii="Bahnschrift" w:hAnsi="Bahnschrift" w:cs="Arial"/>
        </w:rPr>
        <w:t xml:space="preserve"> </w:t>
      </w:r>
      <w:hyperlink r:id="rId7" w:history="1">
        <w:r w:rsidRPr="00107B1C">
          <w:rPr>
            <w:rStyle w:val="Hyperlink"/>
            <w:rFonts w:ascii="Bahnschrift" w:hAnsi="Bahnschrift" w:cs="Arial"/>
            <w:color w:val="000000" w:themeColor="text1"/>
            <w:u w:val="none"/>
          </w:rPr>
          <w:t>https://www.researchgate.net/publication/379329301_Does_Business_Education_Aff</w:t>
        </w:r>
        <w:r w:rsidRPr="00107B1C">
          <w:rPr>
            <w:rStyle w:val="Hyperlink"/>
            <w:rFonts w:ascii="Bahnschrift" w:hAnsi="Bahnschrift" w:cs="Arial"/>
            <w:color w:val="000000" w:themeColor="text1"/>
            <w:u w:val="none"/>
          </w:rPr>
          <w:lastRenderedPageBreak/>
          <w:t>ect_Financial_Literacy_Evidence_from_the_UP_Visayas_College_of_Management_Students</w:t>
        </w:r>
      </w:hyperlink>
    </w:p>
    <w:p w14:paraId="6AB4D690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6983751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07B1C">
        <w:rPr>
          <w:rFonts w:ascii="Bahnschrift" w:hAnsi="Bahnschrift" w:cs="Arial"/>
        </w:rPr>
        <w:t xml:space="preserve">Escobar-Pérez, J., &amp; Cuervo-Martínez, A. (2020). </w:t>
      </w:r>
      <w:proofErr w:type="spellStart"/>
      <w:r w:rsidRPr="00107B1C">
        <w:rPr>
          <w:rFonts w:ascii="Bahnschrift" w:hAnsi="Bahnschrift" w:cs="Arial"/>
        </w:rPr>
        <w:t>Validez</w:t>
      </w:r>
      <w:proofErr w:type="spellEnd"/>
      <w:r w:rsidRPr="00107B1C">
        <w:rPr>
          <w:rFonts w:ascii="Bahnschrift" w:hAnsi="Bahnschrift" w:cs="Arial"/>
        </w:rPr>
        <w:t xml:space="preserve"> de </w:t>
      </w:r>
      <w:proofErr w:type="spellStart"/>
      <w:r w:rsidRPr="00107B1C">
        <w:rPr>
          <w:rFonts w:ascii="Bahnschrift" w:hAnsi="Bahnschrift" w:cs="Arial"/>
        </w:rPr>
        <w:t>contenido</w:t>
      </w:r>
      <w:proofErr w:type="spellEnd"/>
      <w:r w:rsidRPr="00107B1C">
        <w:rPr>
          <w:rFonts w:ascii="Bahnschrift" w:hAnsi="Bahnschrift" w:cs="Arial"/>
        </w:rPr>
        <w:t xml:space="preserve"> y </w:t>
      </w:r>
      <w:proofErr w:type="spellStart"/>
      <w:r w:rsidRPr="00107B1C">
        <w:rPr>
          <w:rFonts w:ascii="Bahnschrift" w:hAnsi="Bahnschrift" w:cs="Arial"/>
        </w:rPr>
        <w:t>juicio</w:t>
      </w:r>
      <w:proofErr w:type="spellEnd"/>
      <w:r w:rsidRPr="00107B1C">
        <w:rPr>
          <w:rFonts w:ascii="Bahnschrift" w:hAnsi="Bahnschrift" w:cs="Arial"/>
        </w:rPr>
        <w:t xml:space="preserve"> de </w:t>
      </w:r>
      <w:proofErr w:type="spellStart"/>
      <w:r w:rsidRPr="00107B1C">
        <w:rPr>
          <w:rFonts w:ascii="Bahnschrift" w:hAnsi="Bahnschrift" w:cs="Arial"/>
        </w:rPr>
        <w:t>expertos</w:t>
      </w:r>
      <w:proofErr w:type="spellEnd"/>
      <w:r w:rsidRPr="00107B1C">
        <w:rPr>
          <w:rFonts w:ascii="Bahnschrift" w:hAnsi="Bahnschrift" w:cs="Arial"/>
        </w:rPr>
        <w:t xml:space="preserve">: Una </w:t>
      </w:r>
      <w:proofErr w:type="spellStart"/>
      <w:r w:rsidRPr="00107B1C">
        <w:rPr>
          <w:rFonts w:ascii="Bahnschrift" w:hAnsi="Bahnschrift" w:cs="Arial"/>
        </w:rPr>
        <w:t>aproximación</w:t>
      </w:r>
      <w:proofErr w:type="spellEnd"/>
      <w:r w:rsidRPr="00107B1C">
        <w:rPr>
          <w:rFonts w:ascii="Bahnschrift" w:hAnsi="Bahnschrift" w:cs="Arial"/>
        </w:rPr>
        <w:t xml:space="preserve"> a </w:t>
      </w:r>
      <w:proofErr w:type="spellStart"/>
      <w:r w:rsidRPr="00107B1C">
        <w:rPr>
          <w:rFonts w:ascii="Bahnschrift" w:hAnsi="Bahnschrift" w:cs="Arial"/>
        </w:rPr>
        <w:t>su</w:t>
      </w:r>
      <w:proofErr w:type="spellEnd"/>
      <w:r w:rsidRPr="00107B1C">
        <w:rPr>
          <w:rFonts w:ascii="Bahnschrift" w:hAnsi="Bahnschrift" w:cs="Arial"/>
        </w:rPr>
        <w:t xml:space="preserve"> </w:t>
      </w:r>
      <w:proofErr w:type="spellStart"/>
      <w:r w:rsidRPr="00107B1C">
        <w:rPr>
          <w:rFonts w:ascii="Bahnschrift" w:hAnsi="Bahnschrift" w:cs="Arial"/>
          <w:i/>
          <w:iCs/>
        </w:rPr>
        <w:t>utilización</w:t>
      </w:r>
      <w:proofErr w:type="spellEnd"/>
      <w:r w:rsidRPr="00107B1C">
        <w:rPr>
          <w:rFonts w:ascii="Bahnschrift" w:hAnsi="Bahnschrift" w:cs="Arial"/>
          <w:i/>
          <w:iCs/>
        </w:rPr>
        <w:t xml:space="preserve"> (Content validity and expert judgment: An approach to its utilization)</w:t>
      </w:r>
      <w:r w:rsidRPr="00107B1C">
        <w:rPr>
          <w:rFonts w:ascii="Bahnschrift" w:hAnsi="Bahnschrift" w:cs="Arial"/>
        </w:rPr>
        <w:t xml:space="preserve">. </w:t>
      </w:r>
      <w:proofErr w:type="spellStart"/>
      <w:r w:rsidRPr="00107B1C">
        <w:rPr>
          <w:rFonts w:ascii="Bahnschrift" w:hAnsi="Bahnschrift" w:cs="Arial"/>
        </w:rPr>
        <w:t>Avances</w:t>
      </w:r>
      <w:proofErr w:type="spellEnd"/>
      <w:r w:rsidRPr="00107B1C">
        <w:rPr>
          <w:rFonts w:ascii="Bahnschrift" w:hAnsi="Bahnschrift" w:cs="Arial"/>
        </w:rPr>
        <w:t xml:space="preserve"> </w:t>
      </w:r>
      <w:proofErr w:type="spellStart"/>
      <w:r w:rsidRPr="00107B1C">
        <w:rPr>
          <w:rFonts w:ascii="Bahnschrift" w:hAnsi="Bahnschrift" w:cs="Arial"/>
        </w:rPr>
        <w:t>en</w:t>
      </w:r>
      <w:proofErr w:type="spellEnd"/>
      <w:r w:rsidRPr="00107B1C">
        <w:rPr>
          <w:rFonts w:ascii="Bahnschrift" w:hAnsi="Bahnschrift" w:cs="Arial"/>
        </w:rPr>
        <w:t xml:space="preserve"> </w:t>
      </w:r>
      <w:proofErr w:type="spellStart"/>
      <w:r w:rsidRPr="00107B1C">
        <w:rPr>
          <w:rFonts w:ascii="Bahnschrift" w:hAnsi="Bahnschrift" w:cs="Arial"/>
        </w:rPr>
        <w:t>Medición</w:t>
      </w:r>
      <w:proofErr w:type="spellEnd"/>
      <w:r w:rsidRPr="00107B1C">
        <w:rPr>
          <w:rFonts w:ascii="Bahnschrift" w:hAnsi="Bahnschrift" w:cs="Arial"/>
        </w:rPr>
        <w:t>, 18(1), 27–36.</w:t>
      </w:r>
    </w:p>
    <w:p w14:paraId="088EF293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EFCA434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proofErr w:type="spellStart"/>
      <w:r w:rsidRPr="00107B1C">
        <w:rPr>
          <w:rFonts w:ascii="Bahnschrift" w:hAnsi="Bahnschrift" w:cs="Arial"/>
        </w:rPr>
        <w:t>Editage</w:t>
      </w:r>
      <w:proofErr w:type="spellEnd"/>
      <w:r w:rsidRPr="00107B1C">
        <w:rPr>
          <w:rFonts w:ascii="Bahnschrift" w:hAnsi="Bahnschrift" w:cs="Arial"/>
        </w:rPr>
        <w:t xml:space="preserve"> Insights. (2021). What is face validity and how is it ensured in research? Retrieved from https://www.editage.com/insights/articles.</w:t>
      </w:r>
    </w:p>
    <w:p w14:paraId="6D343E92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8516599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  <w:proofErr w:type="spellStart"/>
      <w:r w:rsidRPr="00107B1C">
        <w:rPr>
          <w:rFonts w:ascii="Bahnschrift" w:hAnsi="Bahnschrift" w:cs="Arial"/>
        </w:rPr>
        <w:t>Etikan</w:t>
      </w:r>
      <w:proofErr w:type="spellEnd"/>
      <w:r w:rsidRPr="00107B1C">
        <w:rPr>
          <w:rFonts w:ascii="Bahnschrift" w:hAnsi="Bahnschrift" w:cs="Arial"/>
        </w:rPr>
        <w:t xml:space="preserve">, I., Musa, S. A., &amp; Alkassim, R. S. (2016). Comparison of Convenience Sampling and Purposive Sampling. </w:t>
      </w:r>
      <w:r w:rsidRPr="00107B1C">
        <w:rPr>
          <w:rFonts w:ascii="Bahnschrift" w:hAnsi="Bahnschrift" w:cs="Arial"/>
          <w:i/>
          <w:iCs/>
        </w:rPr>
        <w:t>American Journal of Theoretical and Applied Statistics</w:t>
      </w:r>
      <w:r w:rsidRPr="00107B1C">
        <w:rPr>
          <w:rFonts w:ascii="Bahnschrift" w:hAnsi="Bahnschrift" w:cs="Arial"/>
        </w:rPr>
        <w:t>, 5(1), 1–4.</w:t>
      </w:r>
    </w:p>
    <w:p w14:paraId="35B34A1E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A2F28D5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ar-SA"/>
        </w:rPr>
      </w:pPr>
      <w:r w:rsidRPr="00107B1C">
        <w:rPr>
          <w:rFonts w:ascii="Bahnschrift" w:hAnsi="Bahnschrift" w:cs="Arial"/>
        </w:rPr>
        <w:t xml:space="preserve">Fernando, J. (2024). Financial Literacy: What it is, and why it is so important to teach teens. Education is the key to a successful financial future. </w:t>
      </w:r>
      <w:r w:rsidRPr="00107B1C">
        <w:rPr>
          <w:rFonts w:ascii="Bahnschrift" w:hAnsi="Bahnschrift" w:cs="Arial"/>
          <w:i/>
          <w:iCs/>
        </w:rPr>
        <w:t xml:space="preserve">Investopedia. </w:t>
      </w:r>
      <w:r w:rsidRPr="00107B1C">
        <w:rPr>
          <w:rFonts w:ascii="Bahnschrift" w:hAnsi="Bahnschrift" w:cs="Arial"/>
        </w:rPr>
        <w:t>https://www.investopedia.com/terms/f/financial-literacy.asp#:~:text=Financial%20literacy%20is%20the%20ability,a%20smart%20relationship%20with%20money.</w:t>
      </w:r>
    </w:p>
    <w:p w14:paraId="3E3E353E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jc w:val="both"/>
        <w:rPr>
          <w:rFonts w:ascii="Bahnschrift" w:hAnsi="Bahnschrift" w:cs="Arial"/>
          <w:lang w:eastAsia="ar-SA"/>
        </w:rPr>
      </w:pPr>
    </w:p>
    <w:p w14:paraId="738D5866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ar-SA"/>
        </w:rPr>
      </w:pPr>
      <w:r w:rsidRPr="00107B1C">
        <w:rPr>
          <w:rFonts w:ascii="Bahnschrift" w:hAnsi="Bahnschrift" w:cs="Arial"/>
          <w:lang w:eastAsia="ar-SA"/>
        </w:rPr>
        <w:t xml:space="preserve">Fornell, C. &amp; Larcker, D. F. (1981). Evaluating structural equation models with unobservable variables and measurement error. </w:t>
      </w:r>
      <w:r w:rsidRPr="00107B1C">
        <w:rPr>
          <w:rFonts w:ascii="Bahnschrift" w:hAnsi="Bahnschrift" w:cs="Arial"/>
          <w:i/>
          <w:iCs/>
          <w:lang w:eastAsia="ar-SA"/>
        </w:rPr>
        <w:t>Journal of Marketing Research</w:t>
      </w:r>
      <w:r w:rsidRPr="00107B1C">
        <w:rPr>
          <w:rFonts w:ascii="Bahnschrift" w:hAnsi="Bahnschrift" w:cs="Arial"/>
          <w:lang w:eastAsia="ar-SA"/>
        </w:rPr>
        <w:t>, 18(1), 39-50.</w:t>
      </w:r>
    </w:p>
    <w:p w14:paraId="108528D5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ar-SA"/>
        </w:rPr>
      </w:pPr>
    </w:p>
    <w:p w14:paraId="5F7C3CE2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lang w:eastAsia="ar-SA"/>
        </w:rPr>
      </w:pPr>
      <w:r w:rsidRPr="00107B1C">
        <w:rPr>
          <w:rFonts w:ascii="Bahnschrift" w:hAnsi="Bahnschrift" w:cs="Arial"/>
          <w:lang w:eastAsia="ar-SA"/>
        </w:rPr>
        <w:t xml:space="preserve">Gold, A. H., Malhotra, A., &amp; Segars, A. H. (2001). Knowledge management: An organizational capabilities perspective. </w:t>
      </w:r>
      <w:r w:rsidRPr="00107B1C">
        <w:rPr>
          <w:rFonts w:ascii="Bahnschrift" w:hAnsi="Bahnschrift" w:cs="Arial"/>
          <w:i/>
          <w:iCs/>
          <w:lang w:eastAsia="ar-SA"/>
        </w:rPr>
        <w:t>Journal of Management Information Systems, 18</w:t>
      </w:r>
      <w:r w:rsidRPr="00107B1C">
        <w:rPr>
          <w:rFonts w:ascii="Bahnschrift" w:hAnsi="Bahnschrift" w:cs="Arial"/>
          <w:lang w:eastAsia="ar-SA"/>
        </w:rPr>
        <w:t>(1), 185–214.</w:t>
      </w:r>
    </w:p>
    <w:p w14:paraId="3C388B36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jc w:val="both"/>
        <w:rPr>
          <w:rFonts w:ascii="Bahnschrift" w:hAnsi="Bahnschrift" w:cs="Arial"/>
          <w:color w:val="000000" w:themeColor="text1"/>
        </w:rPr>
      </w:pPr>
    </w:p>
    <w:p w14:paraId="604159AD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107B1C">
        <w:rPr>
          <w:rFonts w:ascii="Bahnschrift" w:hAnsi="Bahnschrift" w:cs="Arial"/>
          <w:color w:val="000000" w:themeColor="text1"/>
        </w:rPr>
        <w:t xml:space="preserve">Hair, J. F., Black, W. C., Babin, B. J., &amp; Anderson, R. E. (2017). Multivariate data analysis (8th ed.). </w:t>
      </w:r>
      <w:r w:rsidRPr="00107B1C">
        <w:rPr>
          <w:rFonts w:ascii="Bahnschrift" w:hAnsi="Bahnschrift" w:cs="Arial"/>
          <w:i/>
          <w:iCs/>
          <w:color w:val="000000" w:themeColor="text1"/>
        </w:rPr>
        <w:t>Cengage Learning</w:t>
      </w:r>
      <w:r w:rsidRPr="00107B1C">
        <w:rPr>
          <w:rFonts w:ascii="Bahnschrift" w:hAnsi="Bahnschrift" w:cs="Arial"/>
          <w:color w:val="000000" w:themeColor="text1"/>
        </w:rPr>
        <w:t>.</w:t>
      </w:r>
    </w:p>
    <w:p w14:paraId="461A317E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75E97AF9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107B1C">
        <w:rPr>
          <w:rFonts w:ascii="Bahnschrift" w:hAnsi="Bahnschrift" w:cs="Arial"/>
          <w:color w:val="000000" w:themeColor="text1"/>
        </w:rPr>
        <w:t xml:space="preserve">Kim, H. M. &amp; Chatterjee, S. (2013). Financial self-efficacy, responsibility, and well-being: A structural equation modeling analysis. </w:t>
      </w:r>
      <w:r w:rsidRPr="00107B1C">
        <w:rPr>
          <w:rFonts w:ascii="Bahnschrift" w:hAnsi="Bahnschrift" w:cs="Arial"/>
          <w:i/>
          <w:iCs/>
          <w:color w:val="000000" w:themeColor="text1"/>
        </w:rPr>
        <w:t>Journal of Family and Economic Issues</w:t>
      </w:r>
      <w:r w:rsidRPr="00107B1C">
        <w:rPr>
          <w:rFonts w:ascii="Bahnschrift" w:hAnsi="Bahnschrift" w:cs="Arial"/>
          <w:color w:val="000000" w:themeColor="text1"/>
        </w:rPr>
        <w:t>, 34(4), 512-524.</w:t>
      </w:r>
    </w:p>
    <w:p w14:paraId="191F983F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6C20710A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107B1C">
        <w:rPr>
          <w:rFonts w:ascii="Bahnschrift" w:hAnsi="Bahnschrift" w:cs="Arial"/>
          <w:color w:val="000000" w:themeColor="text1"/>
        </w:rPr>
        <w:t xml:space="preserve">Kiplinger. (2023). Financial Checklist for Divorce, Planning for Widowhood. </w:t>
      </w:r>
      <w:r w:rsidRPr="00107B1C">
        <w:rPr>
          <w:rFonts w:ascii="Bahnschrift" w:hAnsi="Bahnschrift" w:cs="Arial"/>
          <w:i/>
          <w:iCs/>
          <w:color w:val="000000" w:themeColor="text1"/>
        </w:rPr>
        <w:t>Kiplinger’s Personal Finance.</w:t>
      </w:r>
      <w:r w:rsidRPr="00107B1C">
        <w:rPr>
          <w:rFonts w:ascii="Bahnschrift" w:hAnsi="Bahnschrift" w:cs="Arial"/>
          <w:color w:val="000000" w:themeColor="text1"/>
        </w:rPr>
        <w:t xml:space="preserve"> https://www.kiplingerwealth.com/resource-center/articles.</w:t>
      </w:r>
    </w:p>
    <w:p w14:paraId="339D89C4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3DBAE4DE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107B1C">
        <w:rPr>
          <w:rFonts w:ascii="Bahnschrift" w:hAnsi="Bahnschrift" w:cs="Arial"/>
          <w:color w:val="000000" w:themeColor="text1"/>
        </w:rPr>
        <w:t xml:space="preserve">Krah, R., Ayeh, F., &amp; Addo, R. (2014). An Exploratory Study of Financial Management Practices Among Ghanaian Households. </w:t>
      </w:r>
      <w:r w:rsidRPr="00107B1C">
        <w:rPr>
          <w:rFonts w:ascii="Bahnschrift" w:hAnsi="Bahnschrift" w:cs="Arial"/>
          <w:i/>
          <w:iCs/>
          <w:color w:val="000000" w:themeColor="text1"/>
        </w:rPr>
        <w:t>International Journal of Management and Sustainability</w:t>
      </w:r>
      <w:r w:rsidRPr="00107B1C">
        <w:rPr>
          <w:rFonts w:ascii="Bahnschrift" w:hAnsi="Bahnschrift" w:cs="Arial"/>
          <w:color w:val="000000" w:themeColor="text1"/>
        </w:rPr>
        <w:t>, 2014, 3 (7): 396-397.</w:t>
      </w:r>
    </w:p>
    <w:p w14:paraId="45EAE91F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5FFE273F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107B1C">
        <w:rPr>
          <w:rFonts w:ascii="Bahnschrift" w:hAnsi="Bahnschrift" w:cs="Arial"/>
          <w:color w:val="000000" w:themeColor="text1"/>
        </w:rPr>
        <w:t xml:space="preserve">Kock, N. (2017). Overcoming a bias against reviewing studies that use the same data set: A meta-analysis and recommendations. </w:t>
      </w:r>
      <w:r w:rsidRPr="00107B1C">
        <w:rPr>
          <w:rFonts w:ascii="Bahnschrift" w:hAnsi="Bahnschrift" w:cs="Arial"/>
          <w:i/>
          <w:iCs/>
          <w:color w:val="000000" w:themeColor="text1"/>
        </w:rPr>
        <w:t>International Journal of e-Collaboration (</w:t>
      </w:r>
      <w:proofErr w:type="spellStart"/>
      <w:r w:rsidRPr="00107B1C">
        <w:rPr>
          <w:rFonts w:ascii="Bahnschrift" w:hAnsi="Bahnschrift" w:cs="Arial"/>
          <w:i/>
          <w:iCs/>
          <w:color w:val="000000" w:themeColor="text1"/>
        </w:rPr>
        <w:t>IJeC</w:t>
      </w:r>
      <w:proofErr w:type="spellEnd"/>
      <w:r w:rsidRPr="00107B1C">
        <w:rPr>
          <w:rFonts w:ascii="Bahnschrift" w:hAnsi="Bahnschrift" w:cs="Arial"/>
          <w:i/>
          <w:iCs/>
          <w:color w:val="000000" w:themeColor="text1"/>
        </w:rPr>
        <w:t>), 13</w:t>
      </w:r>
      <w:r w:rsidRPr="00107B1C">
        <w:rPr>
          <w:rFonts w:ascii="Bahnschrift" w:hAnsi="Bahnschrift" w:cs="Arial"/>
          <w:color w:val="000000" w:themeColor="text1"/>
        </w:rPr>
        <w:t>(2), 1–9.</w:t>
      </w:r>
    </w:p>
    <w:p w14:paraId="343485B0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5DF976B2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proofErr w:type="spellStart"/>
      <w:r w:rsidRPr="00107B1C">
        <w:rPr>
          <w:rFonts w:ascii="Bahnschrift" w:hAnsi="Bahnschrift" w:cs="Arial"/>
          <w:color w:val="000000" w:themeColor="text1"/>
        </w:rPr>
        <w:t>LawDepot</w:t>
      </w:r>
      <w:proofErr w:type="spellEnd"/>
      <w:r w:rsidRPr="00107B1C">
        <w:rPr>
          <w:rFonts w:ascii="Bahnschrift" w:hAnsi="Bahnschrift" w:cs="Arial"/>
          <w:color w:val="000000" w:themeColor="text1"/>
        </w:rPr>
        <w:t>. (n.d.). Guide to Marriage Laws and Rights, Financial Benefits of Marriage$$. Retrieved from https://www.lawdepot.com/us/.</w:t>
      </w:r>
    </w:p>
    <w:p w14:paraId="464B68A0" w14:textId="77777777" w:rsidR="00F955F5" w:rsidRPr="00107B1C" w:rsidRDefault="00F955F5" w:rsidP="00F955F5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</w:p>
    <w:p w14:paraId="55F9936C" w14:textId="77777777" w:rsidR="00F955F5" w:rsidRPr="00107B1C" w:rsidRDefault="00F955F5" w:rsidP="00F955F5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  <w:r w:rsidRPr="00107B1C">
        <w:rPr>
          <w:rFonts w:ascii="Bahnschrift" w:hAnsi="Bahnschrift" w:cs="Arial"/>
          <w:color w:val="1D1B11"/>
        </w:rPr>
        <w:t>Lusardi, A. &amp; Mitchell, O. S. (2014). "The Economic Importance of F</w:t>
      </w:r>
      <w:r w:rsidRPr="00107B1C">
        <w:rPr>
          <w:rFonts w:ascii="Bahnschrift" w:hAnsi="Bahnschrift" w:cs="Arial"/>
        </w:rPr>
        <w:t xml:space="preserve"> </w:t>
      </w:r>
      <w:r w:rsidRPr="00107B1C">
        <w:rPr>
          <w:rFonts w:ascii="Bahnschrift" w:hAnsi="Bahnschrift" w:cs="Arial"/>
          <w:color w:val="1D1B11"/>
        </w:rPr>
        <w:t xml:space="preserve">Adriani, J. (2021). Factors affecting financial behaviors: Studies in Students Who Do Venture Creation. </w:t>
      </w:r>
      <w:r w:rsidRPr="00107B1C">
        <w:rPr>
          <w:rFonts w:ascii="Bahnschrift" w:hAnsi="Bahnschrift" w:cs="Arial"/>
          <w:i/>
          <w:iCs/>
          <w:color w:val="1D1B11"/>
        </w:rPr>
        <w:lastRenderedPageBreak/>
        <w:t xml:space="preserve">Universitas </w:t>
      </w:r>
      <w:proofErr w:type="spellStart"/>
      <w:r w:rsidRPr="00107B1C">
        <w:rPr>
          <w:rFonts w:ascii="Bahnschrift" w:hAnsi="Bahnschrift" w:cs="Arial"/>
          <w:i/>
          <w:iCs/>
          <w:color w:val="1D1B11"/>
        </w:rPr>
        <w:t>Ciputra</w:t>
      </w:r>
      <w:proofErr w:type="spellEnd"/>
      <w:r w:rsidRPr="00107B1C">
        <w:rPr>
          <w:rFonts w:ascii="Bahnschrift" w:hAnsi="Bahnschrift" w:cs="Arial"/>
          <w:i/>
          <w:iCs/>
          <w:color w:val="1D1B11"/>
        </w:rPr>
        <w:t xml:space="preserve"> e-Journal.</w:t>
      </w:r>
      <w:r w:rsidRPr="00107B1C">
        <w:rPr>
          <w:rFonts w:ascii="Bahnschrift" w:hAnsi="Bahnschrift" w:cs="Arial"/>
          <w:color w:val="1D1B11"/>
        </w:rPr>
        <w:t xml:space="preserve"> https://journal.uc.ac.id/index.php/RMBE/article/view/2427</w:t>
      </w:r>
    </w:p>
    <w:p w14:paraId="62997325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3E33546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color w:val="000000" w:themeColor="text1"/>
        </w:rPr>
      </w:pPr>
      <w:r w:rsidRPr="00107B1C">
        <w:rPr>
          <w:rFonts w:ascii="Bahnschrift" w:hAnsi="Bahnschrift" w:cs="Arial"/>
        </w:rPr>
        <w:t xml:space="preserve">Martinez, A.L.S. (2024 May). Improved financial literacy still needed among Filipinos. </w:t>
      </w:r>
      <w:r w:rsidRPr="00107B1C">
        <w:rPr>
          <w:rFonts w:ascii="Bahnschrift" w:hAnsi="Bahnschrift" w:cs="Arial"/>
          <w:i/>
          <w:iCs/>
        </w:rPr>
        <w:t>BusinessWorld.</w:t>
      </w:r>
      <w:r w:rsidRPr="00107B1C">
        <w:rPr>
          <w:rFonts w:ascii="Bahnschrift" w:hAnsi="Bahnschrift" w:cs="Arial"/>
        </w:rPr>
        <w:t xml:space="preserve"> https://www.bworldonline.com/economy/2024/05/16/595655/improved-financial-literacy-still-needed-among-filipinos/</w:t>
      </w:r>
    </w:p>
    <w:p w14:paraId="2E7F884F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iCs/>
          <w:color w:val="000000" w:themeColor="text1"/>
        </w:rPr>
      </w:pPr>
    </w:p>
    <w:p w14:paraId="6D9D1C48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107B1C">
        <w:rPr>
          <w:rFonts w:ascii="Bahnschrift" w:hAnsi="Bahnschrift" w:cs="Arial"/>
          <w:iCs/>
          <w:color w:val="000000" w:themeColor="text1"/>
        </w:rPr>
        <w:t>Mathenge, P., &amp; Muturi, W. (2017).  Effects of Financial Management Practices on Financial Performance of Public Universities in Kenya.  Wangari,</w:t>
      </w:r>
      <w:r w:rsidRPr="00107B1C">
        <w:rPr>
          <w:rFonts w:ascii="Bahnschrift" w:hAnsi="Bahnschrift" w:cs="Arial"/>
          <w:color w:val="000000" w:themeColor="text1"/>
        </w:rPr>
        <w:t xml:space="preserve"> </w:t>
      </w:r>
      <w:r w:rsidRPr="00107B1C">
        <w:rPr>
          <w:rFonts w:ascii="Bahnschrift" w:hAnsi="Bahnschrift" w:cs="Arial"/>
          <w:i/>
          <w:iCs/>
          <w:color w:val="000000" w:themeColor="text1"/>
        </w:rPr>
        <w:t>Internal Journal of Social Sciences and Information Technology</w:t>
      </w:r>
      <w:r w:rsidRPr="00107B1C">
        <w:rPr>
          <w:rFonts w:ascii="Bahnschrift" w:hAnsi="Bahnschrift" w:cs="Arial"/>
          <w:color w:val="000000" w:themeColor="text1"/>
        </w:rPr>
        <w:t xml:space="preserve">. Vol III Issue VIII. ISSN 2412- </w:t>
      </w:r>
      <w:r w:rsidRPr="00107B1C">
        <w:rPr>
          <w:rFonts w:ascii="Bahnschrift" w:hAnsi="Bahnschrift" w:cs="Arial"/>
          <w:color w:val="000000" w:themeColor="text1"/>
        </w:rPr>
        <w:tab/>
        <w:t>0294.</w:t>
      </w:r>
    </w:p>
    <w:p w14:paraId="3F52F157" w14:textId="77777777" w:rsidR="00F955F5" w:rsidRPr="00107B1C" w:rsidRDefault="00F955F5" w:rsidP="00F955F5">
      <w:pPr>
        <w:tabs>
          <w:tab w:val="left" w:pos="450"/>
          <w:tab w:val="left" w:pos="1260"/>
        </w:tabs>
        <w:autoSpaceDE w:val="0"/>
        <w:autoSpaceDN w:val="0"/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6C0161C2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proofErr w:type="spellStart"/>
      <w:r w:rsidRPr="00107B1C">
        <w:rPr>
          <w:rFonts w:ascii="Bahnschrift" w:hAnsi="Bahnschrift" w:cs="Arial"/>
          <w:color w:val="000000" w:themeColor="text1"/>
          <w:lang w:eastAsia="en-PH"/>
        </w:rPr>
        <w:t>Mazzarol</w:t>
      </w:r>
      <w:proofErr w:type="spellEnd"/>
      <w:r w:rsidRPr="00107B1C">
        <w:rPr>
          <w:rFonts w:ascii="Bahnschrift" w:hAnsi="Bahnschrift" w:cs="Arial"/>
          <w:color w:val="000000" w:themeColor="text1"/>
          <w:lang w:eastAsia="en-PH"/>
        </w:rPr>
        <w:t xml:space="preserve">, T. (2014). Research review: A review of the latest research in the field of small business and entrepreneurship: Financial management in SMEs. </w:t>
      </w:r>
      <w:r w:rsidRPr="00107B1C">
        <w:rPr>
          <w:rFonts w:ascii="Bahnschrift" w:hAnsi="Bahnschrift" w:cs="Arial"/>
          <w:i/>
          <w:color w:val="000000" w:themeColor="text1"/>
          <w:lang w:eastAsia="en-PH"/>
        </w:rPr>
        <w:t>Small Enterprise Research, 21</w:t>
      </w:r>
      <w:r w:rsidRPr="00107B1C">
        <w:rPr>
          <w:rFonts w:ascii="Bahnschrift" w:hAnsi="Bahnschrift" w:cs="Arial"/>
          <w:color w:val="000000" w:themeColor="text1"/>
          <w:lang w:eastAsia="en-PH"/>
        </w:rPr>
        <w:t>(1), 2-13. doi:10.5172/ser.2014.21.1.2</w:t>
      </w:r>
    </w:p>
    <w:p w14:paraId="0C103070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641EEDF6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107B1C">
        <w:rPr>
          <w:rFonts w:ascii="Bahnschrift" w:hAnsi="Bahnschrift" w:cs="Arial"/>
          <w:color w:val="000000" w:themeColor="text1"/>
        </w:rPr>
        <w:t xml:space="preserve">McMahon, R.G.P. (2005). Financial management for small business (2nd Ed.). </w:t>
      </w:r>
      <w:r w:rsidRPr="00107B1C">
        <w:rPr>
          <w:rFonts w:ascii="Bahnschrift" w:hAnsi="Bahnschrift" w:cs="Arial"/>
          <w:i/>
          <w:iCs/>
          <w:color w:val="000000" w:themeColor="text1"/>
        </w:rPr>
        <w:t>CCH Australia.</w:t>
      </w:r>
    </w:p>
    <w:p w14:paraId="119BD5D4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2266E93A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107B1C">
        <w:rPr>
          <w:rFonts w:ascii="Bahnschrift" w:hAnsi="Bahnschrift" w:cs="Arial"/>
          <w:color w:val="000000" w:themeColor="text1"/>
          <w:lang w:eastAsia="en-PH"/>
        </w:rPr>
        <w:t xml:space="preserve">Meredith, G. (2006). </w:t>
      </w:r>
      <w:r w:rsidRPr="00107B1C">
        <w:rPr>
          <w:rFonts w:ascii="Bahnschrift" w:hAnsi="Bahnschrift" w:cs="Arial"/>
          <w:iCs/>
          <w:color w:val="000000" w:themeColor="text1"/>
          <w:lang w:eastAsia="en-PH"/>
        </w:rPr>
        <w:t xml:space="preserve">Financial management of the small enterprise. </w:t>
      </w:r>
      <w:r w:rsidRPr="00107B1C">
        <w:rPr>
          <w:rFonts w:ascii="Bahnschrift" w:hAnsi="Bahnschrift" w:cs="Arial"/>
          <w:i/>
          <w:iCs/>
          <w:color w:val="000000" w:themeColor="text1"/>
          <w:lang w:eastAsia="en-PH"/>
        </w:rPr>
        <w:t>McGraw Hill.</w:t>
      </w:r>
      <w:r w:rsidRPr="00107B1C">
        <w:rPr>
          <w:rFonts w:ascii="Bahnschrift" w:hAnsi="Bahnschrift" w:cs="Arial"/>
          <w:color w:val="000000" w:themeColor="text1"/>
          <w:lang w:eastAsia="en-PH"/>
        </w:rPr>
        <w:t xml:space="preserve"> Sydney, New South Wales.</w:t>
      </w:r>
    </w:p>
    <w:p w14:paraId="77EC33D7" w14:textId="77777777" w:rsidR="00F955F5" w:rsidRPr="00107B1C" w:rsidRDefault="00F955F5" w:rsidP="00F955F5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</w:p>
    <w:p w14:paraId="3B8DB5A5" w14:textId="77777777" w:rsidR="00F955F5" w:rsidRPr="00107B1C" w:rsidRDefault="00F955F5" w:rsidP="00F955F5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  <w:r w:rsidRPr="00107B1C">
        <w:rPr>
          <w:rFonts w:ascii="Bahnschrift" w:hAnsi="Bahnschrift" w:cs="Arial"/>
          <w:color w:val="1D1B11"/>
        </w:rPr>
        <w:t xml:space="preserve">National Center of Education Statistics. (2022, May). COE - College student employment. </w:t>
      </w:r>
      <w:r w:rsidRPr="00107B1C">
        <w:rPr>
          <w:rFonts w:ascii="Bahnschrift" w:hAnsi="Bahnschrift" w:cs="Arial"/>
          <w:i/>
          <w:iCs/>
          <w:color w:val="1D1B11"/>
        </w:rPr>
        <w:t>National Center for Education Statistics (NCES).</w:t>
      </w:r>
    </w:p>
    <w:p w14:paraId="467E3C34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73D878BE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r w:rsidRPr="00107B1C">
        <w:rPr>
          <w:rFonts w:ascii="Bahnschrift" w:hAnsi="Bahnschrift" w:cs="Arial"/>
          <w:color w:val="000000" w:themeColor="text1"/>
          <w:lang w:eastAsia="en-PH"/>
        </w:rPr>
        <w:t xml:space="preserve">Pandey, I., M. (2007). </w:t>
      </w:r>
      <w:r w:rsidRPr="00107B1C">
        <w:rPr>
          <w:rFonts w:ascii="Bahnschrift" w:hAnsi="Bahnschrift" w:cs="Arial"/>
          <w:i/>
          <w:color w:val="000000" w:themeColor="text1"/>
          <w:lang w:eastAsia="en-PH"/>
        </w:rPr>
        <w:t>Financial management</w:t>
      </w:r>
      <w:r w:rsidRPr="00107B1C">
        <w:rPr>
          <w:rFonts w:ascii="Bahnschrift" w:hAnsi="Bahnschrift" w:cs="Arial"/>
          <w:iCs/>
          <w:color w:val="000000" w:themeColor="text1"/>
          <w:lang w:eastAsia="en-PH"/>
        </w:rPr>
        <w:t xml:space="preserve"> (9th ed.)</w:t>
      </w:r>
      <w:r w:rsidRPr="00107B1C">
        <w:rPr>
          <w:rFonts w:ascii="Bahnschrift" w:hAnsi="Bahnschrift" w:cs="Arial"/>
          <w:color w:val="000000" w:themeColor="text1"/>
          <w:lang w:eastAsia="en-PH"/>
        </w:rPr>
        <w:t>. New Delhi: Vikas Publishing House.</w:t>
      </w:r>
    </w:p>
    <w:p w14:paraId="529D19C4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6FF26112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r w:rsidRPr="00107B1C">
        <w:rPr>
          <w:rFonts w:ascii="Bahnschrift" w:hAnsi="Bahnschrift" w:cs="Arial"/>
          <w:color w:val="000000" w:themeColor="text1"/>
          <w:lang w:eastAsia="en-PH"/>
        </w:rPr>
        <w:t xml:space="preserve">Qualtrics. (n.d.). </w:t>
      </w:r>
      <w:r w:rsidRPr="00107B1C">
        <w:rPr>
          <w:rFonts w:ascii="Bahnschrift" w:hAnsi="Bahnschrift" w:cs="Arial"/>
          <w:i/>
          <w:iCs/>
          <w:color w:val="000000" w:themeColor="text1"/>
          <w:lang w:eastAsia="en-PH"/>
        </w:rPr>
        <w:t>Support documentation, Product description, Survey distribution methods.</w:t>
      </w:r>
      <w:r w:rsidRPr="00107B1C">
        <w:rPr>
          <w:rFonts w:ascii="Bahnschrift" w:hAnsi="Bahnschrift" w:cs="Arial"/>
          <w:color w:val="000000" w:themeColor="text1"/>
          <w:lang w:eastAsia="en-PH"/>
        </w:rPr>
        <w:t xml:space="preserve"> https://www.qualtrics.com/support/survey-platform/survey-module/editing-questions/question-types-guide/advanced/meta-info-question/</w:t>
      </w:r>
    </w:p>
    <w:p w14:paraId="4082ECD2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79C402BC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proofErr w:type="spellStart"/>
      <w:r w:rsidRPr="00107B1C">
        <w:rPr>
          <w:rFonts w:ascii="Bahnschrift" w:hAnsi="Bahnschrift" w:cs="Arial"/>
          <w:color w:val="000000" w:themeColor="text1"/>
          <w:lang w:eastAsia="en-PH"/>
        </w:rPr>
        <w:t>SmartSurvey</w:t>
      </w:r>
      <w:proofErr w:type="spellEnd"/>
      <w:r w:rsidRPr="00107B1C">
        <w:rPr>
          <w:rFonts w:ascii="Bahnschrift" w:hAnsi="Bahnschrift" w:cs="Arial"/>
          <w:color w:val="000000" w:themeColor="text1"/>
          <w:lang w:eastAsia="en-PH"/>
        </w:rPr>
        <w:t xml:space="preserve">. (2024, May 17). </w:t>
      </w:r>
      <w:r w:rsidRPr="00107B1C">
        <w:rPr>
          <w:rFonts w:ascii="Bahnschrift" w:hAnsi="Bahnschrift" w:cs="Arial"/>
          <w:i/>
          <w:iCs/>
          <w:color w:val="000000" w:themeColor="text1"/>
          <w:lang w:eastAsia="en-PH"/>
        </w:rPr>
        <w:t>10 Ethical Considerations For Your Next Survey.</w:t>
      </w:r>
      <w:r w:rsidRPr="00107B1C">
        <w:rPr>
          <w:rFonts w:ascii="Bahnschrift" w:hAnsi="Bahnschrift" w:cs="Arial"/>
          <w:color w:val="000000" w:themeColor="text1"/>
          <w:lang w:eastAsia="en-PH"/>
        </w:rPr>
        <w:t xml:space="preserve"> </w:t>
      </w:r>
      <w:hyperlink r:id="rId8" w:history="1">
        <w:r w:rsidRPr="00107B1C">
          <w:rPr>
            <w:rStyle w:val="Hyperlink"/>
            <w:rFonts w:ascii="Bahnschrift" w:hAnsi="Bahnschrift" w:cs="Arial"/>
            <w:color w:val="000000" w:themeColor="text1"/>
            <w:u w:val="none"/>
            <w:lang w:eastAsia="en-PH"/>
          </w:rPr>
          <w:t>https://help.smartsurvey.co.uk/</w:t>
        </w:r>
      </w:hyperlink>
      <w:r w:rsidRPr="00107B1C">
        <w:rPr>
          <w:rFonts w:ascii="Bahnschrift" w:hAnsi="Bahnschrift" w:cs="Arial"/>
          <w:color w:val="000000" w:themeColor="text1"/>
          <w:lang w:eastAsia="en-PH"/>
        </w:rPr>
        <w:t xml:space="preserve">. </w:t>
      </w:r>
    </w:p>
    <w:p w14:paraId="6FA9ED51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6502228D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r w:rsidRPr="00107B1C">
        <w:rPr>
          <w:rFonts w:ascii="Bahnschrift" w:hAnsi="Bahnschrift" w:cs="Arial"/>
          <w:color w:val="000000" w:themeColor="text1"/>
          <w:lang w:eastAsia="en-PH"/>
        </w:rPr>
        <w:t xml:space="preserve">Society of Actuaries [SOA]. (2019). Title of the relevant report or research brief, e.g., Financial Planning, Longevity, and Retirement. </w:t>
      </w:r>
      <w:hyperlink r:id="rId9" w:history="1">
        <w:r w:rsidRPr="00107B1C">
          <w:rPr>
            <w:rStyle w:val="Hyperlink"/>
            <w:rFonts w:ascii="Bahnschrift" w:hAnsi="Bahnschrift" w:cs="Arial"/>
            <w:color w:val="000000" w:themeColor="text1"/>
            <w:u w:val="none"/>
            <w:lang w:eastAsia="en-PH"/>
          </w:rPr>
          <w:t>https://www.soa.org/publications/publications-landing/</w:t>
        </w:r>
      </w:hyperlink>
      <w:r w:rsidRPr="00107B1C">
        <w:rPr>
          <w:rFonts w:ascii="Bahnschrift" w:hAnsi="Bahnschrift" w:cs="Arial"/>
          <w:color w:val="000000" w:themeColor="text1"/>
          <w:lang w:eastAsia="en-PH"/>
        </w:rPr>
        <w:t>.</w:t>
      </w:r>
    </w:p>
    <w:p w14:paraId="1DF46B3E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</w:p>
    <w:p w14:paraId="44C2F234" w14:textId="77777777" w:rsidR="00F955F5" w:rsidRPr="00107B1C" w:rsidRDefault="00F955F5" w:rsidP="00F955F5">
      <w:pPr>
        <w:tabs>
          <w:tab w:val="left" w:pos="450"/>
          <w:tab w:val="left" w:pos="1260"/>
        </w:tabs>
        <w:adjustRightInd w:val="0"/>
        <w:snapToGrid w:val="0"/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lang w:eastAsia="en-PH"/>
        </w:rPr>
      </w:pPr>
      <w:r w:rsidRPr="00107B1C">
        <w:rPr>
          <w:rFonts w:ascii="Bahnschrift" w:hAnsi="Bahnschrift" w:cs="Arial"/>
          <w:color w:val="000000" w:themeColor="text1"/>
          <w:lang w:eastAsia="en-PH"/>
        </w:rPr>
        <w:t xml:space="preserve">Teo, T. S. H., Srivastava, S. C., &amp; Jiang, L. (2008). Trust and electronic government success: An empirical study. </w:t>
      </w:r>
      <w:r w:rsidRPr="00107B1C">
        <w:rPr>
          <w:rFonts w:ascii="Bahnschrift" w:hAnsi="Bahnschrift" w:cs="Arial"/>
          <w:i/>
          <w:iCs/>
          <w:color w:val="000000" w:themeColor="text1"/>
          <w:lang w:eastAsia="en-PH"/>
        </w:rPr>
        <w:t>Journal of Management Information Systems, 25</w:t>
      </w:r>
      <w:r w:rsidRPr="00107B1C">
        <w:rPr>
          <w:rFonts w:ascii="Bahnschrift" w:hAnsi="Bahnschrift" w:cs="Arial"/>
          <w:color w:val="000000" w:themeColor="text1"/>
          <w:lang w:eastAsia="en-PH"/>
        </w:rPr>
        <w:t>(3), 99–131.</w:t>
      </w:r>
    </w:p>
    <w:p w14:paraId="05D29614" w14:textId="77777777" w:rsidR="00F955F5" w:rsidRPr="00107B1C" w:rsidRDefault="00F955F5" w:rsidP="00F955F5">
      <w:pPr>
        <w:pStyle w:val="NoSpacing"/>
        <w:tabs>
          <w:tab w:val="left" w:pos="450"/>
          <w:tab w:val="left" w:pos="1260"/>
        </w:tabs>
        <w:adjustRightInd w:val="0"/>
        <w:snapToGrid w:val="0"/>
        <w:ind w:left="720" w:hanging="720"/>
        <w:jc w:val="both"/>
        <w:rPr>
          <w:rFonts w:ascii="Bahnschrift" w:hAnsi="Bahnschrift" w:cs="Arial"/>
          <w:color w:val="1D1B11"/>
        </w:rPr>
      </w:pPr>
    </w:p>
    <w:p w14:paraId="316516E8" w14:textId="7AD420EE" w:rsidR="00FC24F6" w:rsidRPr="00107B1C" w:rsidRDefault="00F955F5" w:rsidP="00F955F5">
      <w:pPr>
        <w:spacing w:after="0"/>
        <w:ind w:left="720" w:hanging="720"/>
      </w:pPr>
      <w:r w:rsidRPr="00107B1C">
        <w:rPr>
          <w:rFonts w:ascii="Bahnschrift" w:hAnsi="Bahnschrift" w:cs="Arial"/>
          <w:color w:val="1D1B11"/>
        </w:rPr>
        <w:t xml:space="preserve">Xiao, J. J., &amp; Porto, N. (2017). Age and financial literacy: An overview of the literature. </w:t>
      </w:r>
      <w:r w:rsidRPr="00107B1C">
        <w:rPr>
          <w:rFonts w:ascii="Bahnschrift" w:hAnsi="Bahnschrift" w:cs="Arial"/>
          <w:i/>
          <w:iCs/>
          <w:color w:val="1D1B11"/>
        </w:rPr>
        <w:t>International Journal of Consumer Studies</w:t>
      </w:r>
      <w:r w:rsidRPr="00107B1C">
        <w:rPr>
          <w:rFonts w:ascii="Bahnschrift" w:hAnsi="Bahnschrift" w:cs="Arial"/>
          <w:color w:val="1D1B11"/>
        </w:rPr>
        <w:t>, 41(6), 679–690.</w:t>
      </w:r>
    </w:p>
    <w:sectPr w:rsidR="00FC24F6" w:rsidRPr="00107B1C" w:rsidSect="00AE2C6C">
      <w:head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FFA953" w14:textId="77777777" w:rsidR="002747BC" w:rsidRDefault="002747BC" w:rsidP="00290EE2">
      <w:pPr>
        <w:spacing w:after="0" w:line="240" w:lineRule="auto"/>
      </w:pPr>
      <w:r>
        <w:separator/>
      </w:r>
    </w:p>
  </w:endnote>
  <w:endnote w:type="continuationSeparator" w:id="0">
    <w:p w14:paraId="4EADC3F9" w14:textId="77777777" w:rsidR="002747BC" w:rsidRDefault="002747B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79137" w14:textId="77777777" w:rsidR="002747BC" w:rsidRDefault="002747BC" w:rsidP="00290EE2">
      <w:pPr>
        <w:spacing w:after="0" w:line="240" w:lineRule="auto"/>
      </w:pPr>
      <w:r>
        <w:separator/>
      </w:r>
    </w:p>
  </w:footnote>
  <w:footnote w:type="continuationSeparator" w:id="0">
    <w:p w14:paraId="1264B8FE" w14:textId="77777777" w:rsidR="002747BC" w:rsidRDefault="002747B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07B1C"/>
    <w:rsid w:val="00194D66"/>
    <w:rsid w:val="001B077E"/>
    <w:rsid w:val="001D4039"/>
    <w:rsid w:val="001F54EA"/>
    <w:rsid w:val="00260A04"/>
    <w:rsid w:val="002747BC"/>
    <w:rsid w:val="00290EE2"/>
    <w:rsid w:val="002C3726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AF64F3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955F5"/>
    <w:rsid w:val="00FB72F7"/>
    <w:rsid w:val="00FC24F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lp.smartsurvey.co.uk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searchgate.net/publication/379329301_Does_Business_Education_Affect_Financial_Literacy_Evidence_from_the_UP_Visayas_College_of_Management_Student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soa.org/publications/publications-landin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3</Pages>
  <Words>953</Words>
  <Characters>6247</Characters>
  <Application>Microsoft Office Word</Application>
  <DocSecurity>0</DocSecurity>
  <Lines>195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2026-03-03T16:23:00Z</dcterms:modified>
</cp:coreProperties>
</file>