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6E09F59" w14:textId="77777777" w:rsidR="000B1524" w:rsidRPr="00174094" w:rsidRDefault="000B1524" w:rsidP="000B1524">
      <w:pPr>
        <w:spacing w:after="0" w:line="240" w:lineRule="auto"/>
        <w:jc w:val="both"/>
        <w:rPr>
          <w:rFonts w:ascii="Arial Rounded MT Bold" w:hAnsi="Arial Rounded MT Bold"/>
          <w:b/>
          <w:bCs/>
        </w:rPr>
      </w:pPr>
      <w:r w:rsidRPr="00174094">
        <w:rPr>
          <w:rFonts w:ascii="Arial Rounded MT Bold" w:hAnsi="Arial Rounded MT Bold"/>
          <w:b/>
          <w:bCs/>
        </w:rPr>
        <w:t>REFERENCES</w:t>
      </w:r>
    </w:p>
    <w:p w14:paraId="124DD547" w14:textId="77777777" w:rsidR="000B1524" w:rsidRPr="00B220C2" w:rsidRDefault="000B1524" w:rsidP="000B1524">
      <w:pPr>
        <w:spacing w:after="0" w:line="240" w:lineRule="auto"/>
        <w:jc w:val="both"/>
        <w:rPr>
          <w:rFonts w:ascii="Bahnschrift" w:hAnsi="Bahnschrift"/>
        </w:rPr>
      </w:pPr>
    </w:p>
    <w:p w14:paraId="4EFBC442" w14:textId="77777777" w:rsidR="000B1524" w:rsidRPr="00B220C2" w:rsidRDefault="000B1524" w:rsidP="000B1524">
      <w:pPr>
        <w:spacing w:after="0" w:line="240" w:lineRule="auto"/>
        <w:ind w:left="720" w:hanging="720"/>
        <w:jc w:val="both"/>
        <w:rPr>
          <w:rFonts w:ascii="Bahnschrift" w:hAnsi="Bahnschrift"/>
        </w:rPr>
      </w:pPr>
      <w:r w:rsidRPr="00B220C2">
        <w:rPr>
          <w:rFonts w:ascii="Bahnschrift" w:hAnsi="Bahnschrift"/>
        </w:rPr>
        <w:t xml:space="preserve">Agote, L., Aramburu, N., &amp; Andreu, R. (2016). Transformational leadership and </w:t>
      </w:r>
      <w:proofErr w:type="spellStart"/>
      <w:r w:rsidRPr="00B220C2">
        <w:rPr>
          <w:rFonts w:ascii="Bahnschrift" w:hAnsi="Bahnschrift"/>
        </w:rPr>
        <w:t>organisational</w:t>
      </w:r>
      <w:proofErr w:type="spellEnd"/>
      <w:r w:rsidRPr="00B220C2">
        <w:rPr>
          <w:rFonts w:ascii="Bahnschrift" w:hAnsi="Bahnschrift"/>
        </w:rPr>
        <w:t xml:space="preserve"> learning: The moderating role of </w:t>
      </w:r>
      <w:proofErr w:type="spellStart"/>
      <w:r w:rsidRPr="00B220C2">
        <w:rPr>
          <w:rFonts w:ascii="Bahnschrift" w:hAnsi="Bahnschrift"/>
        </w:rPr>
        <w:t>organisational</w:t>
      </w:r>
      <w:proofErr w:type="spellEnd"/>
      <w:r w:rsidRPr="00B220C2">
        <w:rPr>
          <w:rFonts w:ascii="Bahnschrift" w:hAnsi="Bahnschrift"/>
        </w:rPr>
        <w:t xml:space="preserve"> culture. </w:t>
      </w:r>
      <w:r w:rsidRPr="009608E0">
        <w:rPr>
          <w:rFonts w:ascii="Bahnschrift" w:hAnsi="Bahnschrift"/>
          <w:i/>
          <w:iCs/>
        </w:rPr>
        <w:t>Management Learning, 47</w:t>
      </w:r>
      <w:r w:rsidRPr="00B220C2">
        <w:rPr>
          <w:rFonts w:ascii="Bahnschrift" w:hAnsi="Bahnschrift"/>
        </w:rPr>
        <w:t>(2), 175–194.</w:t>
      </w:r>
    </w:p>
    <w:p w14:paraId="2BA4EC0C" w14:textId="77777777" w:rsidR="000B1524" w:rsidRPr="00B220C2" w:rsidRDefault="000B1524" w:rsidP="000B1524">
      <w:pPr>
        <w:spacing w:after="0" w:line="240" w:lineRule="auto"/>
        <w:ind w:left="720" w:hanging="720"/>
        <w:jc w:val="both"/>
        <w:rPr>
          <w:rFonts w:ascii="Bahnschrift" w:hAnsi="Bahnschrift"/>
        </w:rPr>
      </w:pPr>
    </w:p>
    <w:p w14:paraId="71005A8E" w14:textId="77777777" w:rsidR="000B1524" w:rsidRPr="00B220C2" w:rsidRDefault="000B1524" w:rsidP="000B1524">
      <w:pPr>
        <w:spacing w:after="0" w:line="240" w:lineRule="auto"/>
        <w:ind w:left="720" w:hanging="720"/>
        <w:jc w:val="both"/>
        <w:rPr>
          <w:rFonts w:ascii="Bahnschrift" w:hAnsi="Bahnschrift"/>
        </w:rPr>
      </w:pPr>
      <w:r w:rsidRPr="00B220C2">
        <w:rPr>
          <w:rFonts w:ascii="Bahnschrift" w:hAnsi="Bahnschrift"/>
        </w:rPr>
        <w:t xml:space="preserve">Ando, F., Tonan, Y., &amp; </w:t>
      </w:r>
      <w:proofErr w:type="spellStart"/>
      <w:r w:rsidRPr="00B220C2">
        <w:rPr>
          <w:rFonts w:ascii="Bahnschrift" w:hAnsi="Bahnschrift"/>
        </w:rPr>
        <w:t>Tomata</w:t>
      </w:r>
      <w:proofErr w:type="spellEnd"/>
      <w:r w:rsidRPr="00B220C2">
        <w:rPr>
          <w:rFonts w:ascii="Bahnschrift" w:hAnsi="Bahnschrift"/>
        </w:rPr>
        <w:t xml:space="preserve">, K. (2024). The importance of differentiation for organizational ambidexterity. </w:t>
      </w:r>
      <w:r w:rsidRPr="009608E0">
        <w:rPr>
          <w:rFonts w:ascii="Bahnschrift" w:hAnsi="Bahnschrift"/>
          <w:i/>
          <w:iCs/>
        </w:rPr>
        <w:t>Annals of Business Administrative Science, 23</w:t>
      </w:r>
      <w:r w:rsidRPr="00B220C2">
        <w:rPr>
          <w:rFonts w:ascii="Bahnschrift" w:hAnsi="Bahnschrift"/>
        </w:rPr>
        <w:t>(6), 73-87.</w:t>
      </w:r>
      <w:r>
        <w:rPr>
          <w:rFonts w:ascii="Bahnschrift" w:hAnsi="Bahnschrift"/>
        </w:rPr>
        <w:t xml:space="preserve"> </w:t>
      </w:r>
      <w:r w:rsidRPr="00D36C1E">
        <w:rPr>
          <w:rFonts w:ascii="Bahnschrift" w:hAnsi="Bahnschrift"/>
        </w:rPr>
        <w:t>https://doi.org/10.7880/abas.0241109a</w:t>
      </w:r>
    </w:p>
    <w:p w14:paraId="359EDD64" w14:textId="77777777" w:rsidR="000B1524" w:rsidRPr="00B220C2" w:rsidRDefault="000B1524" w:rsidP="000B1524">
      <w:pPr>
        <w:spacing w:after="0" w:line="240" w:lineRule="auto"/>
        <w:ind w:left="720" w:hanging="720"/>
        <w:jc w:val="both"/>
        <w:rPr>
          <w:rFonts w:ascii="Bahnschrift" w:hAnsi="Bahnschrift"/>
        </w:rPr>
      </w:pPr>
    </w:p>
    <w:p w14:paraId="2AA01D12" w14:textId="77777777" w:rsidR="000B1524" w:rsidRPr="00B220C2" w:rsidRDefault="000B1524" w:rsidP="000B1524">
      <w:pPr>
        <w:spacing w:after="0" w:line="240" w:lineRule="auto"/>
        <w:ind w:left="720" w:hanging="720"/>
        <w:jc w:val="both"/>
        <w:rPr>
          <w:rFonts w:ascii="Bahnschrift" w:hAnsi="Bahnschrift"/>
        </w:rPr>
      </w:pPr>
      <w:r w:rsidRPr="00B220C2">
        <w:rPr>
          <w:rFonts w:ascii="Bahnschrift" w:hAnsi="Bahnschrift"/>
        </w:rPr>
        <w:t xml:space="preserve">Bakker, A. B. &amp; Albrecht, S. L. (2018). Work engagement: Current trends. </w:t>
      </w:r>
      <w:r w:rsidRPr="009608E0">
        <w:rPr>
          <w:rFonts w:ascii="Bahnschrift" w:hAnsi="Bahnschrift"/>
          <w:i/>
          <w:iCs/>
        </w:rPr>
        <w:t>Annual Review of Organizational Psychology and Organizational Behavior, 5</w:t>
      </w:r>
      <w:r w:rsidRPr="00B220C2">
        <w:rPr>
          <w:rFonts w:ascii="Bahnschrift" w:hAnsi="Bahnschrift"/>
        </w:rPr>
        <w:t>, 435-469.</w:t>
      </w:r>
    </w:p>
    <w:p w14:paraId="5B8809EA" w14:textId="77777777" w:rsidR="000B1524" w:rsidRPr="00B220C2" w:rsidRDefault="000B1524" w:rsidP="000B1524">
      <w:pPr>
        <w:spacing w:after="0" w:line="240" w:lineRule="auto"/>
        <w:ind w:left="720" w:hanging="720"/>
        <w:jc w:val="both"/>
        <w:rPr>
          <w:rFonts w:ascii="Bahnschrift" w:hAnsi="Bahnschrift"/>
        </w:rPr>
      </w:pPr>
    </w:p>
    <w:p w14:paraId="0CF12FB3" w14:textId="77777777" w:rsidR="000B1524" w:rsidRPr="00B220C2" w:rsidRDefault="000B1524" w:rsidP="000B1524">
      <w:pPr>
        <w:spacing w:after="0" w:line="240" w:lineRule="auto"/>
        <w:ind w:left="720" w:hanging="720"/>
        <w:jc w:val="both"/>
        <w:rPr>
          <w:rFonts w:ascii="Bahnschrift" w:hAnsi="Bahnschrift"/>
        </w:rPr>
      </w:pPr>
      <w:r w:rsidRPr="00B220C2">
        <w:rPr>
          <w:rFonts w:ascii="Bahnschrift" w:hAnsi="Bahnschrift"/>
        </w:rPr>
        <w:t xml:space="preserve">Batra, I., P, P., &amp; Dhir, S. (2022). Organizational ambidexterity from the emerging market perspective: A review and research agenda. Thunderbird </w:t>
      </w:r>
      <w:r w:rsidRPr="009608E0">
        <w:rPr>
          <w:rFonts w:ascii="Bahnschrift" w:hAnsi="Bahnschrift"/>
          <w:i/>
          <w:iCs/>
        </w:rPr>
        <w:t>International Business Review, 64</w:t>
      </w:r>
      <w:r w:rsidRPr="00B220C2">
        <w:rPr>
          <w:rFonts w:ascii="Bahnschrift" w:hAnsi="Bahnschrift"/>
        </w:rPr>
        <w:t>(5), 559-573.</w:t>
      </w:r>
    </w:p>
    <w:p w14:paraId="1BBFA9C4" w14:textId="77777777" w:rsidR="000B1524" w:rsidRPr="00B220C2" w:rsidRDefault="000B1524" w:rsidP="000B1524">
      <w:pPr>
        <w:spacing w:after="0" w:line="240" w:lineRule="auto"/>
        <w:ind w:left="720" w:hanging="720"/>
        <w:jc w:val="both"/>
        <w:rPr>
          <w:rFonts w:ascii="Bahnschrift" w:hAnsi="Bahnschrift"/>
        </w:rPr>
      </w:pPr>
    </w:p>
    <w:p w14:paraId="22E07F79" w14:textId="77777777" w:rsidR="000B1524" w:rsidRPr="00B220C2" w:rsidRDefault="000B1524" w:rsidP="000B1524">
      <w:pPr>
        <w:spacing w:after="0" w:line="240" w:lineRule="auto"/>
        <w:ind w:left="720" w:hanging="720"/>
        <w:jc w:val="both"/>
        <w:rPr>
          <w:rFonts w:ascii="Bahnschrift" w:hAnsi="Bahnschrift"/>
        </w:rPr>
      </w:pPr>
      <w:r w:rsidRPr="00B220C2">
        <w:rPr>
          <w:rFonts w:ascii="Bahnschrift" w:hAnsi="Bahnschrift"/>
        </w:rPr>
        <w:t>Boxall, P. &amp; Purcell, J. (2022). Strategy and human resource management. Bloomsbury Publishing.</w:t>
      </w:r>
    </w:p>
    <w:p w14:paraId="19871270" w14:textId="77777777" w:rsidR="000B1524" w:rsidRPr="00B220C2" w:rsidRDefault="000B1524" w:rsidP="000B1524">
      <w:pPr>
        <w:spacing w:after="0" w:line="240" w:lineRule="auto"/>
        <w:ind w:left="720" w:hanging="720"/>
        <w:jc w:val="both"/>
        <w:rPr>
          <w:rFonts w:ascii="Bahnschrift" w:hAnsi="Bahnschrift"/>
        </w:rPr>
      </w:pPr>
    </w:p>
    <w:p w14:paraId="6DDAFF1E" w14:textId="77777777" w:rsidR="000B1524" w:rsidRPr="00B220C2" w:rsidRDefault="000B1524" w:rsidP="000B1524">
      <w:pPr>
        <w:spacing w:after="0" w:line="240" w:lineRule="auto"/>
        <w:ind w:left="720" w:hanging="720"/>
        <w:jc w:val="both"/>
        <w:rPr>
          <w:rFonts w:ascii="Bahnschrift" w:hAnsi="Bahnschrift"/>
        </w:rPr>
      </w:pPr>
      <w:proofErr w:type="spellStart"/>
      <w:r w:rsidRPr="00B220C2">
        <w:rPr>
          <w:rFonts w:ascii="Bahnschrift" w:hAnsi="Bahnschrift"/>
        </w:rPr>
        <w:t>Butali</w:t>
      </w:r>
      <w:proofErr w:type="spellEnd"/>
      <w:r w:rsidRPr="00B220C2">
        <w:rPr>
          <w:rFonts w:ascii="Bahnschrift" w:hAnsi="Bahnschrift"/>
        </w:rPr>
        <w:t xml:space="preserve">, P. &amp; Njoroge, D. (2018). Effect of employee participation on organizational performance with organizational commitment as a moderator. </w:t>
      </w:r>
      <w:r w:rsidRPr="009608E0">
        <w:rPr>
          <w:rFonts w:ascii="Bahnschrift" w:hAnsi="Bahnschrift"/>
          <w:i/>
          <w:iCs/>
        </w:rPr>
        <w:t>International Journal of Scientific Research and Management, 6</w:t>
      </w:r>
      <w:r w:rsidRPr="00B220C2">
        <w:rPr>
          <w:rFonts w:ascii="Bahnschrift" w:hAnsi="Bahnschrift"/>
        </w:rPr>
        <w:t>(06), 478-485.</w:t>
      </w:r>
      <w:r>
        <w:rPr>
          <w:rFonts w:ascii="Bahnschrift" w:hAnsi="Bahnschrift"/>
        </w:rPr>
        <w:t xml:space="preserve"> https://doi.org/</w:t>
      </w:r>
      <w:r w:rsidRPr="00D36C1E">
        <w:rPr>
          <w:rFonts w:ascii="Bahnschrift" w:hAnsi="Bahnschrift"/>
        </w:rPr>
        <w:t>10.18535/ijsrm/v6i6.el015</w:t>
      </w:r>
    </w:p>
    <w:p w14:paraId="057A1717" w14:textId="77777777" w:rsidR="000B1524" w:rsidRPr="00B220C2" w:rsidRDefault="000B1524" w:rsidP="000B1524">
      <w:pPr>
        <w:spacing w:after="0" w:line="240" w:lineRule="auto"/>
        <w:ind w:left="720" w:hanging="720"/>
        <w:jc w:val="both"/>
        <w:rPr>
          <w:rFonts w:ascii="Bahnschrift" w:hAnsi="Bahnschrift"/>
        </w:rPr>
      </w:pPr>
    </w:p>
    <w:p w14:paraId="37D48421" w14:textId="77777777" w:rsidR="000B1524" w:rsidRPr="00B220C2" w:rsidRDefault="000B1524" w:rsidP="000B1524">
      <w:pPr>
        <w:spacing w:after="0" w:line="240" w:lineRule="auto"/>
        <w:ind w:left="720" w:hanging="720"/>
        <w:jc w:val="both"/>
        <w:rPr>
          <w:rFonts w:ascii="Bahnschrift" w:hAnsi="Bahnschrift"/>
        </w:rPr>
      </w:pPr>
      <w:r w:rsidRPr="00B220C2">
        <w:rPr>
          <w:rFonts w:ascii="Bahnschrift" w:hAnsi="Bahnschrift"/>
        </w:rPr>
        <w:t xml:space="preserve">Cappelli, P. &amp; </w:t>
      </w:r>
      <w:proofErr w:type="spellStart"/>
      <w:r w:rsidRPr="00B220C2">
        <w:rPr>
          <w:rFonts w:ascii="Bahnschrift" w:hAnsi="Bahnschrift"/>
        </w:rPr>
        <w:t>Conyon</w:t>
      </w:r>
      <w:proofErr w:type="spellEnd"/>
      <w:r w:rsidRPr="00B220C2">
        <w:rPr>
          <w:rFonts w:ascii="Bahnschrift" w:hAnsi="Bahnschrift"/>
        </w:rPr>
        <w:t xml:space="preserve">, M. J. (2018). What do performance appraisals </w:t>
      </w:r>
      <w:proofErr w:type="gramStart"/>
      <w:r w:rsidRPr="00B220C2">
        <w:rPr>
          <w:rFonts w:ascii="Bahnschrift" w:hAnsi="Bahnschrift"/>
        </w:rPr>
        <w:t>do?.</w:t>
      </w:r>
      <w:proofErr w:type="gramEnd"/>
      <w:r w:rsidRPr="00B220C2">
        <w:rPr>
          <w:rFonts w:ascii="Bahnschrift" w:hAnsi="Bahnschrift"/>
        </w:rPr>
        <w:t xml:space="preserve"> </w:t>
      </w:r>
      <w:r w:rsidRPr="009608E0">
        <w:rPr>
          <w:rFonts w:ascii="Bahnschrift" w:hAnsi="Bahnschrift"/>
          <w:i/>
          <w:iCs/>
        </w:rPr>
        <w:t>ILR Review, 71</w:t>
      </w:r>
      <w:r w:rsidRPr="00B220C2">
        <w:rPr>
          <w:rFonts w:ascii="Bahnschrift" w:hAnsi="Bahnschrift"/>
        </w:rPr>
        <w:t>(1), 88-116.</w:t>
      </w:r>
    </w:p>
    <w:p w14:paraId="166A9531" w14:textId="77777777" w:rsidR="0014566A" w:rsidRDefault="0014566A" w:rsidP="000B1524">
      <w:pPr>
        <w:spacing w:after="0" w:line="240" w:lineRule="auto"/>
        <w:ind w:left="720" w:hanging="720"/>
        <w:jc w:val="both"/>
        <w:rPr>
          <w:rFonts w:ascii="Bahnschrift" w:hAnsi="Bahnschrift"/>
        </w:rPr>
      </w:pPr>
    </w:p>
    <w:p w14:paraId="6EDDB75C" w14:textId="65E4D274" w:rsidR="000B1524" w:rsidRPr="00B220C2" w:rsidRDefault="000B1524" w:rsidP="000B1524">
      <w:pPr>
        <w:spacing w:after="0" w:line="240" w:lineRule="auto"/>
        <w:ind w:left="720" w:hanging="720"/>
        <w:jc w:val="both"/>
        <w:rPr>
          <w:rFonts w:ascii="Bahnschrift" w:hAnsi="Bahnschrift"/>
        </w:rPr>
      </w:pPr>
      <w:r w:rsidRPr="00B220C2">
        <w:rPr>
          <w:rFonts w:ascii="Bahnschrift" w:hAnsi="Bahnschrift"/>
        </w:rPr>
        <w:t xml:space="preserve">Clauss, T., Kraus, S., Kallinger, F. L., Bican, P. M., Brem, A., &amp; Kailer, N. (2021). Organizational ambidexterity and competitive advantage: The role of strategic agility in the exploration-exploitation paradox. </w:t>
      </w:r>
      <w:r w:rsidRPr="009608E0">
        <w:rPr>
          <w:rFonts w:ascii="Bahnschrift" w:hAnsi="Bahnschrift"/>
          <w:i/>
          <w:iCs/>
        </w:rPr>
        <w:t>Journal of Innovation &amp; Knowledge, 6</w:t>
      </w:r>
      <w:r w:rsidRPr="00B220C2">
        <w:rPr>
          <w:rFonts w:ascii="Bahnschrift" w:hAnsi="Bahnschrift"/>
        </w:rPr>
        <w:t>(4), 203-213.</w:t>
      </w:r>
    </w:p>
    <w:p w14:paraId="4AD0284D" w14:textId="77777777" w:rsidR="000B1524" w:rsidRPr="00B220C2" w:rsidRDefault="000B1524" w:rsidP="000B1524">
      <w:pPr>
        <w:spacing w:after="0" w:line="240" w:lineRule="auto"/>
        <w:ind w:left="720" w:hanging="720"/>
        <w:jc w:val="both"/>
        <w:rPr>
          <w:rFonts w:ascii="Bahnschrift" w:hAnsi="Bahnschrift"/>
        </w:rPr>
      </w:pPr>
    </w:p>
    <w:p w14:paraId="2EA6F0C2" w14:textId="77777777" w:rsidR="000B1524" w:rsidRPr="00B220C2" w:rsidRDefault="000B1524" w:rsidP="000B1524">
      <w:pPr>
        <w:spacing w:after="0" w:line="240" w:lineRule="auto"/>
        <w:ind w:left="720" w:hanging="720"/>
        <w:jc w:val="both"/>
        <w:rPr>
          <w:rFonts w:ascii="Bahnschrift" w:hAnsi="Bahnschrift"/>
        </w:rPr>
      </w:pPr>
      <w:r w:rsidRPr="00B220C2">
        <w:rPr>
          <w:rFonts w:ascii="Bahnschrift" w:hAnsi="Bahnschrift"/>
        </w:rPr>
        <w:t xml:space="preserve">Cooke, F. L., Cooper, B., Bartram, T., Wang, J., &amp; Mei, H. (2019). Mapping the relationships between high-performance work systems, employee resilience and engagement: A study of the banking industry in China. </w:t>
      </w:r>
      <w:r w:rsidRPr="009608E0">
        <w:rPr>
          <w:rFonts w:ascii="Bahnschrift" w:hAnsi="Bahnschrift"/>
          <w:i/>
          <w:iCs/>
        </w:rPr>
        <w:t>The International Journal of Human Resource Management, 30</w:t>
      </w:r>
      <w:r w:rsidRPr="00B220C2">
        <w:rPr>
          <w:rFonts w:ascii="Bahnschrift" w:hAnsi="Bahnschrift"/>
        </w:rPr>
        <w:t>(8), 1239-1260.</w:t>
      </w:r>
    </w:p>
    <w:p w14:paraId="556F13B3" w14:textId="77777777" w:rsidR="000B1524" w:rsidRPr="00B220C2" w:rsidRDefault="000B1524" w:rsidP="000B1524">
      <w:pPr>
        <w:spacing w:after="0" w:line="240" w:lineRule="auto"/>
        <w:ind w:left="720" w:hanging="720"/>
        <w:jc w:val="both"/>
        <w:rPr>
          <w:rFonts w:ascii="Bahnschrift" w:hAnsi="Bahnschrift"/>
        </w:rPr>
      </w:pPr>
    </w:p>
    <w:p w14:paraId="21538FF9" w14:textId="77777777" w:rsidR="000B1524" w:rsidRPr="00B220C2" w:rsidRDefault="000B1524" w:rsidP="000B1524">
      <w:pPr>
        <w:spacing w:after="0" w:line="240" w:lineRule="auto"/>
        <w:ind w:left="720" w:hanging="720"/>
        <w:jc w:val="both"/>
        <w:rPr>
          <w:rFonts w:ascii="Bahnschrift" w:hAnsi="Bahnschrift"/>
        </w:rPr>
      </w:pPr>
      <w:r w:rsidRPr="00B220C2">
        <w:rPr>
          <w:rFonts w:ascii="Bahnschrift" w:hAnsi="Bahnschrift"/>
        </w:rPr>
        <w:t xml:space="preserve">dela Cruz, J. T. &amp; Pasion, C. P. (2019). Leadership and organizational culture in Philippine state universities. </w:t>
      </w:r>
      <w:r w:rsidRPr="009608E0">
        <w:rPr>
          <w:rFonts w:ascii="Bahnschrift" w:hAnsi="Bahnschrift"/>
          <w:i/>
          <w:iCs/>
        </w:rPr>
        <w:t>Journal of Educational Administration and History, 51</w:t>
      </w:r>
      <w:r w:rsidRPr="00B220C2">
        <w:rPr>
          <w:rFonts w:ascii="Bahnschrift" w:hAnsi="Bahnschrift"/>
        </w:rPr>
        <w:t>(2-3), 229-244.</w:t>
      </w:r>
    </w:p>
    <w:p w14:paraId="1DC7040C" w14:textId="77777777" w:rsidR="000B1524" w:rsidRPr="00B220C2" w:rsidRDefault="000B1524" w:rsidP="000B1524">
      <w:pPr>
        <w:spacing w:after="0" w:line="240" w:lineRule="auto"/>
        <w:ind w:left="720" w:hanging="720"/>
        <w:jc w:val="both"/>
        <w:rPr>
          <w:rFonts w:ascii="Bahnschrift" w:hAnsi="Bahnschrift"/>
        </w:rPr>
      </w:pPr>
    </w:p>
    <w:p w14:paraId="76F309DC" w14:textId="77777777" w:rsidR="000B1524" w:rsidRPr="00B220C2" w:rsidRDefault="000B1524" w:rsidP="000B1524">
      <w:pPr>
        <w:spacing w:after="0" w:line="240" w:lineRule="auto"/>
        <w:ind w:left="720" w:hanging="720"/>
        <w:jc w:val="both"/>
        <w:rPr>
          <w:rFonts w:ascii="Bahnschrift" w:hAnsi="Bahnschrift"/>
        </w:rPr>
      </w:pPr>
      <w:r w:rsidRPr="00B220C2">
        <w:rPr>
          <w:rFonts w:ascii="Bahnschrift" w:hAnsi="Bahnschrift"/>
        </w:rPr>
        <w:t xml:space="preserve">Denison, D. R., </w:t>
      </w:r>
      <w:proofErr w:type="spellStart"/>
      <w:r w:rsidRPr="00B220C2">
        <w:rPr>
          <w:rFonts w:ascii="Bahnschrift" w:hAnsi="Bahnschrift"/>
        </w:rPr>
        <w:t>Hooijberg</w:t>
      </w:r>
      <w:proofErr w:type="spellEnd"/>
      <w:r w:rsidRPr="00B220C2">
        <w:rPr>
          <w:rFonts w:ascii="Bahnschrift" w:hAnsi="Bahnschrift"/>
        </w:rPr>
        <w:t xml:space="preserve">, R., &amp; Quinn, R. E. (2018). Paradox and performance: Toward a theory of behavioral complexity in managerial leadership. </w:t>
      </w:r>
      <w:r w:rsidRPr="009608E0">
        <w:rPr>
          <w:rFonts w:ascii="Bahnschrift" w:hAnsi="Bahnschrift"/>
          <w:i/>
          <w:iCs/>
        </w:rPr>
        <w:t>Organization Science, 29</w:t>
      </w:r>
      <w:r w:rsidRPr="00B220C2">
        <w:rPr>
          <w:rFonts w:ascii="Bahnschrift" w:hAnsi="Bahnschrift"/>
        </w:rPr>
        <w:t>(6), 945–960.</w:t>
      </w:r>
    </w:p>
    <w:p w14:paraId="64CE4464" w14:textId="77777777" w:rsidR="000B1524" w:rsidRPr="00B220C2" w:rsidRDefault="000B1524" w:rsidP="000B1524">
      <w:pPr>
        <w:spacing w:after="0" w:line="240" w:lineRule="auto"/>
        <w:ind w:left="720" w:hanging="720"/>
        <w:jc w:val="both"/>
        <w:rPr>
          <w:rFonts w:ascii="Bahnschrift" w:hAnsi="Bahnschrift"/>
        </w:rPr>
      </w:pPr>
    </w:p>
    <w:p w14:paraId="582299C0" w14:textId="77777777" w:rsidR="000B1524" w:rsidRPr="00B220C2" w:rsidRDefault="000B1524" w:rsidP="000B1524">
      <w:pPr>
        <w:spacing w:after="0" w:line="240" w:lineRule="auto"/>
        <w:ind w:left="720" w:hanging="720"/>
        <w:jc w:val="both"/>
        <w:rPr>
          <w:rFonts w:ascii="Bahnschrift" w:hAnsi="Bahnschrift"/>
        </w:rPr>
      </w:pPr>
      <w:r w:rsidRPr="00B220C2">
        <w:rPr>
          <w:rFonts w:ascii="Bahnschrift" w:hAnsi="Bahnschrift"/>
        </w:rPr>
        <w:t xml:space="preserve">Denison, D. R. &amp; Mishra, A. K. (2018). Toward a theory of organizational culture and effectiveness. </w:t>
      </w:r>
      <w:r w:rsidRPr="009608E0">
        <w:rPr>
          <w:rFonts w:ascii="Bahnschrift" w:hAnsi="Bahnschrift"/>
          <w:i/>
          <w:iCs/>
        </w:rPr>
        <w:t>Organization Science, 6</w:t>
      </w:r>
      <w:r w:rsidRPr="00B220C2">
        <w:rPr>
          <w:rFonts w:ascii="Bahnschrift" w:hAnsi="Bahnschrift"/>
        </w:rPr>
        <w:t>(2), 204-223.</w:t>
      </w:r>
    </w:p>
    <w:p w14:paraId="42714A65" w14:textId="77777777" w:rsidR="000B1524" w:rsidRPr="00B220C2" w:rsidRDefault="000B1524" w:rsidP="000B1524">
      <w:pPr>
        <w:spacing w:after="0" w:line="240" w:lineRule="auto"/>
        <w:ind w:left="720" w:hanging="720"/>
        <w:jc w:val="both"/>
        <w:rPr>
          <w:rFonts w:ascii="Bahnschrift" w:hAnsi="Bahnschrift"/>
        </w:rPr>
      </w:pPr>
    </w:p>
    <w:p w14:paraId="0F3FD0E6" w14:textId="77777777" w:rsidR="000B1524" w:rsidRPr="00B220C2" w:rsidRDefault="000B1524" w:rsidP="000B1524">
      <w:pPr>
        <w:spacing w:after="0" w:line="240" w:lineRule="auto"/>
        <w:ind w:left="720" w:hanging="720"/>
        <w:jc w:val="both"/>
        <w:rPr>
          <w:rFonts w:ascii="Bahnschrift" w:hAnsi="Bahnschrift"/>
        </w:rPr>
      </w:pPr>
      <w:r w:rsidRPr="00B220C2">
        <w:rPr>
          <w:rFonts w:ascii="Bahnschrift" w:hAnsi="Bahnschrift"/>
        </w:rPr>
        <w:t xml:space="preserve">Dranev, Y., </w:t>
      </w:r>
      <w:proofErr w:type="spellStart"/>
      <w:r w:rsidRPr="00B220C2">
        <w:rPr>
          <w:rFonts w:ascii="Bahnschrift" w:hAnsi="Bahnschrift"/>
        </w:rPr>
        <w:t>Izosimova</w:t>
      </w:r>
      <w:proofErr w:type="spellEnd"/>
      <w:r w:rsidRPr="00B220C2">
        <w:rPr>
          <w:rFonts w:ascii="Bahnschrift" w:hAnsi="Bahnschrift"/>
        </w:rPr>
        <w:t xml:space="preserve">, A., &amp; Meissner, D. (2020). Organizational Ambidexterity and </w:t>
      </w:r>
      <w:r>
        <w:rPr>
          <w:rFonts w:ascii="Bahnschrift" w:hAnsi="Bahnschrift"/>
        </w:rPr>
        <w:t>p</w:t>
      </w:r>
      <w:r w:rsidRPr="00B220C2">
        <w:rPr>
          <w:rFonts w:ascii="Bahnschrift" w:hAnsi="Bahnschrift"/>
        </w:rPr>
        <w:t xml:space="preserve">erformance: Assessment </w:t>
      </w:r>
      <w:r>
        <w:rPr>
          <w:rFonts w:ascii="Bahnschrift" w:hAnsi="Bahnschrift"/>
        </w:rPr>
        <w:t>a</w:t>
      </w:r>
      <w:r w:rsidRPr="00B220C2">
        <w:rPr>
          <w:rFonts w:ascii="Bahnschrift" w:hAnsi="Bahnschrift"/>
        </w:rPr>
        <w:t xml:space="preserve">pproaches and </w:t>
      </w:r>
      <w:r>
        <w:rPr>
          <w:rFonts w:ascii="Bahnschrift" w:hAnsi="Bahnschrift"/>
        </w:rPr>
        <w:t>e</w:t>
      </w:r>
      <w:r w:rsidRPr="00B220C2">
        <w:rPr>
          <w:rFonts w:ascii="Bahnschrift" w:hAnsi="Bahnschrift"/>
        </w:rPr>
        <w:t xml:space="preserve">mpirical </w:t>
      </w:r>
      <w:r>
        <w:rPr>
          <w:rFonts w:ascii="Bahnschrift" w:hAnsi="Bahnschrift"/>
        </w:rPr>
        <w:t>e</w:t>
      </w:r>
      <w:r w:rsidRPr="00B220C2">
        <w:rPr>
          <w:rFonts w:ascii="Bahnschrift" w:hAnsi="Bahnschrift"/>
        </w:rPr>
        <w:t xml:space="preserve">vidence. </w:t>
      </w:r>
      <w:r w:rsidRPr="009608E0">
        <w:rPr>
          <w:rFonts w:ascii="Bahnschrift" w:hAnsi="Bahnschrift"/>
          <w:i/>
          <w:iCs/>
        </w:rPr>
        <w:t>Journal of the Knowledge Economy, 11,</w:t>
      </w:r>
      <w:r w:rsidRPr="00B220C2">
        <w:rPr>
          <w:rFonts w:ascii="Bahnschrift" w:hAnsi="Bahnschrift"/>
        </w:rPr>
        <w:t xml:space="preserve"> 676-691.</w:t>
      </w:r>
    </w:p>
    <w:p w14:paraId="1E3DB09E" w14:textId="77777777" w:rsidR="000B1524" w:rsidRPr="00B220C2" w:rsidRDefault="000B1524" w:rsidP="000B1524">
      <w:pPr>
        <w:spacing w:after="0" w:line="240" w:lineRule="auto"/>
        <w:ind w:left="720" w:hanging="720"/>
        <w:jc w:val="both"/>
        <w:rPr>
          <w:rFonts w:ascii="Bahnschrift" w:hAnsi="Bahnschrift"/>
        </w:rPr>
      </w:pPr>
    </w:p>
    <w:p w14:paraId="3FAD658E" w14:textId="77777777" w:rsidR="000B1524" w:rsidRPr="00B220C2" w:rsidRDefault="000B1524" w:rsidP="000B1524">
      <w:pPr>
        <w:spacing w:after="0" w:line="240" w:lineRule="auto"/>
        <w:ind w:left="720" w:hanging="720"/>
        <w:jc w:val="both"/>
        <w:rPr>
          <w:rFonts w:ascii="Bahnschrift" w:hAnsi="Bahnschrift"/>
        </w:rPr>
      </w:pPr>
      <w:r w:rsidRPr="00B220C2">
        <w:rPr>
          <w:rFonts w:ascii="Bahnschrift" w:hAnsi="Bahnschrift"/>
        </w:rPr>
        <w:t xml:space="preserve">Ellonen, R., Wikström, K., &amp; Wikström, P. (2017). Learning and adaptability in agile organizations. </w:t>
      </w:r>
      <w:r w:rsidRPr="009608E0">
        <w:rPr>
          <w:rFonts w:ascii="Bahnschrift" w:hAnsi="Bahnschrift"/>
          <w:i/>
          <w:iCs/>
        </w:rPr>
        <w:t>Journal of Business Research, 80,</w:t>
      </w:r>
      <w:r w:rsidRPr="00B220C2">
        <w:rPr>
          <w:rFonts w:ascii="Bahnschrift" w:hAnsi="Bahnschrift"/>
        </w:rPr>
        <w:t xml:space="preserve"> 237-247.</w:t>
      </w:r>
    </w:p>
    <w:p w14:paraId="7A1DCF5A" w14:textId="77777777" w:rsidR="000B1524" w:rsidRPr="00B220C2" w:rsidRDefault="000B1524" w:rsidP="000B1524">
      <w:pPr>
        <w:spacing w:after="0" w:line="240" w:lineRule="auto"/>
        <w:ind w:left="720" w:hanging="720"/>
        <w:jc w:val="both"/>
        <w:rPr>
          <w:rFonts w:ascii="Bahnschrift" w:hAnsi="Bahnschrift"/>
        </w:rPr>
      </w:pPr>
    </w:p>
    <w:p w14:paraId="64A89692" w14:textId="77777777" w:rsidR="000B1524" w:rsidRPr="00B220C2" w:rsidRDefault="000B1524" w:rsidP="000B1524">
      <w:pPr>
        <w:spacing w:after="0" w:line="240" w:lineRule="auto"/>
        <w:ind w:left="720" w:hanging="720"/>
        <w:jc w:val="both"/>
        <w:rPr>
          <w:rFonts w:ascii="Bahnschrift" w:hAnsi="Bahnschrift"/>
        </w:rPr>
      </w:pPr>
      <w:r w:rsidRPr="00B220C2">
        <w:rPr>
          <w:rFonts w:ascii="Bahnschrift" w:hAnsi="Bahnschrift"/>
        </w:rPr>
        <w:t xml:space="preserve">Fitzgerald, L., Johal, S., &amp; Smith, D. (2019). Middle management as strategic agents: Balancing innovation and efficiency in higher education. </w:t>
      </w:r>
      <w:r w:rsidRPr="009608E0">
        <w:rPr>
          <w:rFonts w:ascii="Bahnschrift" w:hAnsi="Bahnschrift"/>
          <w:i/>
          <w:iCs/>
        </w:rPr>
        <w:t>Journal of Organizational Change Management, 32</w:t>
      </w:r>
      <w:r w:rsidRPr="00B220C2">
        <w:rPr>
          <w:rFonts w:ascii="Bahnschrift" w:hAnsi="Bahnschrift"/>
        </w:rPr>
        <w:t>(3), 278-293.</w:t>
      </w:r>
    </w:p>
    <w:p w14:paraId="151E7E97" w14:textId="77777777" w:rsidR="00A73D33" w:rsidRDefault="00A73D33" w:rsidP="000B1524">
      <w:pPr>
        <w:spacing w:after="0" w:line="240" w:lineRule="auto"/>
        <w:ind w:left="720" w:hanging="720"/>
        <w:jc w:val="both"/>
        <w:rPr>
          <w:rFonts w:ascii="Bahnschrift" w:hAnsi="Bahnschrift"/>
        </w:rPr>
      </w:pPr>
    </w:p>
    <w:p w14:paraId="32A54804" w14:textId="7C098ACB" w:rsidR="000B1524" w:rsidRPr="00B220C2" w:rsidRDefault="000B1524" w:rsidP="000B1524">
      <w:pPr>
        <w:spacing w:after="0" w:line="240" w:lineRule="auto"/>
        <w:ind w:left="720" w:hanging="720"/>
        <w:jc w:val="both"/>
        <w:rPr>
          <w:rFonts w:ascii="Bahnschrift" w:hAnsi="Bahnschrift"/>
        </w:rPr>
      </w:pPr>
      <w:r w:rsidRPr="00B220C2">
        <w:rPr>
          <w:rFonts w:ascii="Bahnschrift" w:hAnsi="Bahnschrift"/>
        </w:rPr>
        <w:t>Gahan, P., Theilacker, M., Adamovic, M., Choi, D., Harley, B., Healy, J., &amp; Olsen, J. E. (2021). Between fit and flexibility? The benefits of high</w:t>
      </w:r>
      <w:r w:rsidRPr="00B220C2">
        <w:rPr>
          <w:rFonts w:ascii="Cambria Math" w:hAnsi="Cambria Math" w:cs="Cambria Math"/>
        </w:rPr>
        <w:t>‐</w:t>
      </w:r>
      <w:r w:rsidRPr="00B220C2">
        <w:rPr>
          <w:rFonts w:ascii="Bahnschrift" w:hAnsi="Bahnschrift"/>
        </w:rPr>
        <w:t xml:space="preserve">performance work practices and leadership capability for innovation outcomes. </w:t>
      </w:r>
      <w:r w:rsidRPr="009608E0">
        <w:rPr>
          <w:rFonts w:ascii="Bahnschrift" w:hAnsi="Bahnschrift"/>
          <w:i/>
          <w:iCs/>
        </w:rPr>
        <w:t>Human Resource Management Journal, 31</w:t>
      </w:r>
      <w:r w:rsidRPr="00B220C2">
        <w:rPr>
          <w:rFonts w:ascii="Bahnschrift" w:hAnsi="Bahnschrift"/>
        </w:rPr>
        <w:t>(2), 414-437.</w:t>
      </w:r>
      <w:r>
        <w:rPr>
          <w:rFonts w:ascii="Bahnschrift" w:hAnsi="Bahnschrift"/>
        </w:rPr>
        <w:t xml:space="preserve"> </w:t>
      </w:r>
      <w:r w:rsidRPr="00D36C1E">
        <w:rPr>
          <w:rFonts w:ascii="Bahnschrift" w:hAnsi="Bahnschrift"/>
        </w:rPr>
        <w:t>https://doi.org/10.1111/1748-8583.12316</w:t>
      </w:r>
    </w:p>
    <w:p w14:paraId="09C8874A" w14:textId="77777777" w:rsidR="000B1524" w:rsidRPr="00B220C2" w:rsidRDefault="000B1524" w:rsidP="000B1524">
      <w:pPr>
        <w:spacing w:after="0" w:line="240" w:lineRule="auto"/>
        <w:ind w:left="720" w:hanging="720"/>
        <w:jc w:val="both"/>
        <w:rPr>
          <w:rFonts w:ascii="Bahnschrift" w:hAnsi="Bahnschrift"/>
        </w:rPr>
      </w:pPr>
    </w:p>
    <w:p w14:paraId="6CFAE072" w14:textId="77777777" w:rsidR="000B1524" w:rsidRPr="00B220C2" w:rsidRDefault="000B1524" w:rsidP="000B1524">
      <w:pPr>
        <w:spacing w:after="0" w:line="240" w:lineRule="auto"/>
        <w:ind w:left="720" w:hanging="720"/>
        <w:jc w:val="both"/>
        <w:rPr>
          <w:rFonts w:ascii="Bahnschrift" w:hAnsi="Bahnschrift"/>
        </w:rPr>
      </w:pPr>
      <w:r w:rsidRPr="00B220C2">
        <w:rPr>
          <w:rFonts w:ascii="Bahnschrift" w:hAnsi="Bahnschrift"/>
        </w:rPr>
        <w:t xml:space="preserve">Hammond, H. &amp; Churchill, R. Q. (2018). The role of </w:t>
      </w:r>
      <w:r>
        <w:rPr>
          <w:rFonts w:ascii="Bahnschrift" w:hAnsi="Bahnschrift"/>
        </w:rPr>
        <w:t>e</w:t>
      </w:r>
      <w:r w:rsidRPr="00B220C2">
        <w:rPr>
          <w:rFonts w:ascii="Bahnschrift" w:hAnsi="Bahnschrift"/>
        </w:rPr>
        <w:t>mployee training and development in achieving organizational objectives: A study of Accra Technical University.</w:t>
      </w:r>
      <w:r>
        <w:rPr>
          <w:rFonts w:ascii="Bahnschrift" w:hAnsi="Bahnschrift"/>
        </w:rPr>
        <w:t xml:space="preserve"> </w:t>
      </w:r>
      <w:r w:rsidRPr="009608E0">
        <w:rPr>
          <w:rFonts w:ascii="Bahnschrift" w:hAnsi="Bahnschrift"/>
          <w:i/>
          <w:iCs/>
        </w:rPr>
        <w:t>Archives of Business Research, 6</w:t>
      </w:r>
      <w:r>
        <w:rPr>
          <w:rFonts w:ascii="Bahnschrift" w:hAnsi="Bahnschrift"/>
        </w:rPr>
        <w:t xml:space="preserve">(2). </w:t>
      </w:r>
      <w:r w:rsidRPr="009608E0">
        <w:rPr>
          <w:rFonts w:ascii="Bahnschrift" w:hAnsi="Bahnschrift"/>
        </w:rPr>
        <w:t>https://doi.org/10.14738/ABR.62.4190</w:t>
      </w:r>
    </w:p>
    <w:p w14:paraId="6F8168F3" w14:textId="77777777" w:rsidR="000B1524" w:rsidRPr="00B220C2" w:rsidRDefault="000B1524" w:rsidP="000B1524">
      <w:pPr>
        <w:spacing w:after="0" w:line="240" w:lineRule="auto"/>
        <w:ind w:left="720" w:hanging="720"/>
        <w:jc w:val="both"/>
        <w:rPr>
          <w:rFonts w:ascii="Bahnschrift" w:hAnsi="Bahnschrift"/>
        </w:rPr>
      </w:pPr>
    </w:p>
    <w:p w14:paraId="52A43613" w14:textId="77777777" w:rsidR="000B1524" w:rsidRPr="00B220C2" w:rsidRDefault="000B1524" w:rsidP="000B1524">
      <w:pPr>
        <w:spacing w:after="0" w:line="240" w:lineRule="auto"/>
        <w:ind w:left="720" w:hanging="720"/>
        <w:jc w:val="both"/>
        <w:rPr>
          <w:rFonts w:ascii="Bahnschrift" w:hAnsi="Bahnschrift"/>
        </w:rPr>
      </w:pPr>
      <w:proofErr w:type="spellStart"/>
      <w:r w:rsidRPr="00B220C2">
        <w:rPr>
          <w:rFonts w:ascii="Bahnschrift" w:hAnsi="Bahnschrift"/>
        </w:rPr>
        <w:t>Hansaram</w:t>
      </w:r>
      <w:proofErr w:type="spellEnd"/>
      <w:r w:rsidRPr="00B220C2">
        <w:rPr>
          <w:rFonts w:ascii="Bahnschrift" w:hAnsi="Bahnschrift"/>
        </w:rPr>
        <w:t xml:space="preserve">, S. K. H. R., </w:t>
      </w:r>
      <w:proofErr w:type="spellStart"/>
      <w:r w:rsidRPr="00B220C2">
        <w:rPr>
          <w:rFonts w:ascii="Bahnschrift" w:hAnsi="Bahnschrift"/>
        </w:rPr>
        <w:t>Pa’Wan</w:t>
      </w:r>
      <w:proofErr w:type="spellEnd"/>
      <w:r w:rsidRPr="00B220C2">
        <w:rPr>
          <w:rFonts w:ascii="Bahnschrift" w:hAnsi="Bahnschrift"/>
        </w:rPr>
        <w:t xml:space="preserve">, F., </w:t>
      </w:r>
      <w:proofErr w:type="spellStart"/>
      <w:r w:rsidRPr="00B220C2">
        <w:rPr>
          <w:rFonts w:ascii="Bahnschrift" w:hAnsi="Bahnschrift"/>
        </w:rPr>
        <w:t>Selladorall</w:t>
      </w:r>
      <w:proofErr w:type="spellEnd"/>
      <w:r w:rsidRPr="00B220C2">
        <w:rPr>
          <w:rFonts w:ascii="Bahnschrift" w:hAnsi="Bahnschrift"/>
        </w:rPr>
        <w:t xml:space="preserve">, S., Noor, R. M., Seong, A. W., Mun, P. S., &amp; Thangarajah, P. (2023). The impact of training and development, performance appraisal, and compensation and benefits on organizational performance in insurance company in Malaysia. </w:t>
      </w:r>
      <w:r w:rsidRPr="009608E0">
        <w:rPr>
          <w:rFonts w:ascii="Bahnschrift" w:hAnsi="Bahnschrift"/>
          <w:i/>
          <w:iCs/>
        </w:rPr>
        <w:t>International Journal of Academic Research in Business and Social Sciences, 13</w:t>
      </w:r>
      <w:r w:rsidRPr="00B220C2">
        <w:rPr>
          <w:rFonts w:ascii="Bahnschrift" w:hAnsi="Bahnschrift"/>
        </w:rPr>
        <w:t>(4), 1670 – 1684.</w:t>
      </w:r>
      <w:r>
        <w:rPr>
          <w:rFonts w:ascii="Bahnschrift" w:hAnsi="Bahnschrift"/>
        </w:rPr>
        <w:t xml:space="preserve"> </w:t>
      </w:r>
      <w:r w:rsidRPr="00D36C1E">
        <w:rPr>
          <w:rFonts w:ascii="Bahnschrift" w:hAnsi="Bahnschrift"/>
        </w:rPr>
        <w:t xml:space="preserve">ttp://dx.doi.org/10.6007/IJARBSS/v13-i4/16751  </w:t>
      </w:r>
    </w:p>
    <w:p w14:paraId="00BB643A" w14:textId="77777777" w:rsidR="000B1524" w:rsidRPr="00B220C2" w:rsidRDefault="000B1524" w:rsidP="000B1524">
      <w:pPr>
        <w:spacing w:after="0" w:line="240" w:lineRule="auto"/>
        <w:ind w:left="720" w:hanging="720"/>
        <w:jc w:val="both"/>
        <w:rPr>
          <w:rFonts w:ascii="Bahnschrift" w:hAnsi="Bahnschrift"/>
        </w:rPr>
      </w:pPr>
    </w:p>
    <w:p w14:paraId="3000B912" w14:textId="77777777" w:rsidR="000B1524" w:rsidRPr="00B220C2" w:rsidRDefault="000B1524" w:rsidP="000B1524">
      <w:pPr>
        <w:spacing w:after="0" w:line="240" w:lineRule="auto"/>
        <w:ind w:left="720" w:hanging="720"/>
        <w:jc w:val="both"/>
        <w:rPr>
          <w:rFonts w:ascii="Bahnschrift" w:hAnsi="Bahnschrift"/>
        </w:rPr>
      </w:pPr>
      <w:r w:rsidRPr="00B220C2">
        <w:rPr>
          <w:rFonts w:ascii="Bahnschrift" w:hAnsi="Bahnschrift"/>
        </w:rPr>
        <w:t xml:space="preserve">Harjono, D. K. &amp; </w:t>
      </w:r>
      <w:proofErr w:type="spellStart"/>
      <w:r w:rsidRPr="00B220C2">
        <w:rPr>
          <w:rFonts w:ascii="Bahnschrift" w:hAnsi="Bahnschrift"/>
        </w:rPr>
        <w:t>Soebagio</w:t>
      </w:r>
      <w:proofErr w:type="spellEnd"/>
      <w:r w:rsidRPr="00B220C2">
        <w:rPr>
          <w:rFonts w:ascii="Bahnschrift" w:hAnsi="Bahnschrift"/>
        </w:rPr>
        <w:t xml:space="preserve">, A. (2023). Legal analysis of development in organizational ambidexterity in higher education institutions. AL-MANHAJ: </w:t>
      </w:r>
      <w:proofErr w:type="spellStart"/>
      <w:r w:rsidRPr="00D36C1E">
        <w:rPr>
          <w:rFonts w:ascii="Bahnschrift" w:hAnsi="Bahnschrift"/>
          <w:i/>
          <w:iCs/>
        </w:rPr>
        <w:t>Jurnal</w:t>
      </w:r>
      <w:proofErr w:type="spellEnd"/>
      <w:r w:rsidRPr="00D36C1E">
        <w:rPr>
          <w:rFonts w:ascii="Bahnschrift" w:hAnsi="Bahnschrift"/>
          <w:i/>
          <w:iCs/>
        </w:rPr>
        <w:t xml:space="preserve"> Hukum dan Pranata Sosial Islam, 5</w:t>
      </w:r>
      <w:r w:rsidRPr="00B220C2">
        <w:rPr>
          <w:rFonts w:ascii="Bahnschrift" w:hAnsi="Bahnschrift"/>
        </w:rPr>
        <w:t>(1), 695-704.</w:t>
      </w:r>
      <w:r>
        <w:rPr>
          <w:rFonts w:ascii="Bahnschrift" w:hAnsi="Bahnschrift"/>
        </w:rPr>
        <w:t xml:space="preserve"> https://doi.org/</w:t>
      </w:r>
      <w:r w:rsidRPr="00D36C1E">
        <w:rPr>
          <w:rFonts w:ascii="Bahnschrift" w:hAnsi="Bahnschrift"/>
        </w:rPr>
        <w:t>10.37680/almanhaj.v5i1.2565</w:t>
      </w:r>
    </w:p>
    <w:p w14:paraId="26C8C3A1" w14:textId="77777777" w:rsidR="000B1524" w:rsidRPr="00B220C2" w:rsidRDefault="000B1524" w:rsidP="000B1524">
      <w:pPr>
        <w:spacing w:after="0" w:line="240" w:lineRule="auto"/>
        <w:ind w:left="720" w:hanging="720"/>
        <w:jc w:val="both"/>
        <w:rPr>
          <w:rFonts w:ascii="Bahnschrift" w:hAnsi="Bahnschrift"/>
        </w:rPr>
      </w:pPr>
    </w:p>
    <w:p w14:paraId="7F05BF87" w14:textId="77777777" w:rsidR="000B1524" w:rsidRPr="00B220C2" w:rsidRDefault="000B1524" w:rsidP="000B1524">
      <w:pPr>
        <w:spacing w:after="0" w:line="240" w:lineRule="auto"/>
        <w:ind w:left="720" w:hanging="720"/>
        <w:jc w:val="both"/>
        <w:rPr>
          <w:rFonts w:ascii="Bahnschrift" w:hAnsi="Bahnschrift"/>
        </w:rPr>
      </w:pPr>
      <w:r w:rsidRPr="00B220C2">
        <w:rPr>
          <w:rFonts w:ascii="Bahnschrift" w:hAnsi="Bahnschrift"/>
        </w:rPr>
        <w:t xml:space="preserve">Heavey, C., Simsek, Z., &amp; Roche, F. (2015). Ambidexterity and performance in the context of an organizational transformation. </w:t>
      </w:r>
      <w:r w:rsidRPr="00D36C1E">
        <w:rPr>
          <w:rFonts w:ascii="Bahnschrift" w:hAnsi="Bahnschrift"/>
          <w:i/>
          <w:iCs/>
        </w:rPr>
        <w:t>Journal of Management &amp; Organization, 21</w:t>
      </w:r>
      <w:r w:rsidRPr="00B220C2">
        <w:rPr>
          <w:rFonts w:ascii="Bahnschrift" w:hAnsi="Bahnschrift"/>
        </w:rPr>
        <w:t>(4), 431-450.</w:t>
      </w:r>
    </w:p>
    <w:p w14:paraId="1A91A3E8" w14:textId="77777777" w:rsidR="000B1524" w:rsidRPr="00B220C2" w:rsidRDefault="000B1524" w:rsidP="000B1524">
      <w:pPr>
        <w:spacing w:after="0" w:line="240" w:lineRule="auto"/>
        <w:ind w:left="720" w:hanging="720"/>
        <w:jc w:val="both"/>
        <w:rPr>
          <w:rFonts w:ascii="Bahnschrift" w:hAnsi="Bahnschrift"/>
        </w:rPr>
      </w:pPr>
    </w:p>
    <w:p w14:paraId="6049AEE8" w14:textId="77777777" w:rsidR="000B1524" w:rsidRPr="00B220C2" w:rsidRDefault="000B1524" w:rsidP="000B1524">
      <w:pPr>
        <w:spacing w:after="0" w:line="240" w:lineRule="auto"/>
        <w:ind w:left="720" w:hanging="720"/>
        <w:jc w:val="both"/>
        <w:rPr>
          <w:rFonts w:ascii="Bahnschrift" w:hAnsi="Bahnschrift"/>
        </w:rPr>
      </w:pPr>
      <w:r w:rsidRPr="00B220C2">
        <w:rPr>
          <w:rFonts w:ascii="Bahnschrift" w:hAnsi="Bahnschrift"/>
        </w:rPr>
        <w:t xml:space="preserve">Jiang, K., Takeuchi, R., &amp; Lepak, D. P. (2017). Where do we go from here? New perspectives on the black box in strategic human resource management research. </w:t>
      </w:r>
      <w:r w:rsidRPr="00D36C1E">
        <w:rPr>
          <w:rFonts w:ascii="Bahnschrift" w:hAnsi="Bahnschrift"/>
          <w:i/>
          <w:iCs/>
        </w:rPr>
        <w:t>Journal of Management Studies, 54</w:t>
      </w:r>
      <w:r w:rsidRPr="00B220C2">
        <w:rPr>
          <w:rFonts w:ascii="Bahnschrift" w:hAnsi="Bahnschrift"/>
        </w:rPr>
        <w:t>(3), 467–495.</w:t>
      </w:r>
      <w:r>
        <w:rPr>
          <w:rFonts w:ascii="Bahnschrift" w:hAnsi="Bahnschrift"/>
        </w:rPr>
        <w:t xml:space="preserve"> </w:t>
      </w:r>
      <w:r w:rsidRPr="00D36C1E">
        <w:rPr>
          <w:rFonts w:ascii="Bahnschrift" w:hAnsi="Bahnschrift"/>
        </w:rPr>
        <w:t>https://doi.org/10.1111/joms.12057</w:t>
      </w:r>
    </w:p>
    <w:p w14:paraId="6FCAD8C3" w14:textId="77777777" w:rsidR="001254DD" w:rsidRDefault="001254DD" w:rsidP="000B1524">
      <w:pPr>
        <w:spacing w:after="0" w:line="240" w:lineRule="auto"/>
        <w:ind w:left="720" w:hanging="720"/>
        <w:jc w:val="both"/>
        <w:rPr>
          <w:rFonts w:ascii="Bahnschrift" w:hAnsi="Bahnschrift"/>
        </w:rPr>
      </w:pPr>
    </w:p>
    <w:p w14:paraId="05C7D9E5" w14:textId="685DC13B" w:rsidR="000B1524" w:rsidRPr="00B220C2" w:rsidRDefault="000B1524" w:rsidP="000B1524">
      <w:pPr>
        <w:spacing w:after="0" w:line="240" w:lineRule="auto"/>
        <w:ind w:left="720" w:hanging="720"/>
        <w:jc w:val="both"/>
        <w:rPr>
          <w:rFonts w:ascii="Bahnschrift" w:hAnsi="Bahnschrift"/>
        </w:rPr>
      </w:pPr>
      <w:r w:rsidRPr="00B220C2">
        <w:rPr>
          <w:rFonts w:ascii="Bahnschrift" w:hAnsi="Bahnschrift"/>
        </w:rPr>
        <w:t xml:space="preserve">Junni, P., Sarala, R. M., Taras, V., &amp; </w:t>
      </w:r>
      <w:proofErr w:type="spellStart"/>
      <w:r w:rsidRPr="00B220C2">
        <w:rPr>
          <w:rFonts w:ascii="Bahnschrift" w:hAnsi="Bahnschrift"/>
        </w:rPr>
        <w:t>Tarba</w:t>
      </w:r>
      <w:proofErr w:type="spellEnd"/>
      <w:r w:rsidRPr="00B220C2">
        <w:rPr>
          <w:rFonts w:ascii="Bahnschrift" w:hAnsi="Bahnschrift"/>
        </w:rPr>
        <w:t xml:space="preserve">, S. Y. (2013). Organizational ambidexterity and performance: A meta-analysis. </w:t>
      </w:r>
      <w:r w:rsidRPr="001A4AE5">
        <w:rPr>
          <w:rFonts w:ascii="Bahnschrift" w:hAnsi="Bahnschrift"/>
          <w:i/>
          <w:iCs/>
        </w:rPr>
        <w:t>Academy of Management Perspectives, 29</w:t>
      </w:r>
      <w:r w:rsidRPr="00B220C2">
        <w:rPr>
          <w:rFonts w:ascii="Bahnschrift" w:hAnsi="Bahnschrift"/>
        </w:rPr>
        <w:t>(4), 299-312.</w:t>
      </w:r>
      <w:r>
        <w:rPr>
          <w:rFonts w:ascii="Bahnschrift" w:hAnsi="Bahnschrift"/>
        </w:rPr>
        <w:t xml:space="preserve"> </w:t>
      </w:r>
      <w:r w:rsidRPr="001A4AE5">
        <w:rPr>
          <w:rFonts w:ascii="Bahnschrift" w:hAnsi="Bahnschrift"/>
        </w:rPr>
        <w:t>https://doi.org/10.5465/amp.2012.0015</w:t>
      </w:r>
    </w:p>
    <w:p w14:paraId="5EFED0F9" w14:textId="77777777" w:rsidR="000B1524" w:rsidRDefault="000B1524" w:rsidP="000B1524">
      <w:pPr>
        <w:spacing w:after="0" w:line="240" w:lineRule="auto"/>
        <w:ind w:left="720" w:hanging="720"/>
        <w:jc w:val="both"/>
        <w:rPr>
          <w:rFonts w:ascii="Bahnschrift" w:hAnsi="Bahnschrift"/>
        </w:rPr>
      </w:pPr>
    </w:p>
    <w:p w14:paraId="70A3D5CB" w14:textId="77777777" w:rsidR="000B1524" w:rsidRPr="00B220C2" w:rsidRDefault="000B1524" w:rsidP="000B1524">
      <w:pPr>
        <w:spacing w:after="0" w:line="240" w:lineRule="auto"/>
        <w:ind w:left="720" w:hanging="720"/>
        <w:jc w:val="both"/>
        <w:rPr>
          <w:rFonts w:ascii="Bahnschrift" w:hAnsi="Bahnschrift"/>
        </w:rPr>
      </w:pPr>
      <w:r w:rsidRPr="00B220C2">
        <w:rPr>
          <w:rFonts w:ascii="Bahnschrift" w:hAnsi="Bahnschrift"/>
        </w:rPr>
        <w:t xml:space="preserve">Khalid, K. &amp; Nawab, S. (2018). Employee participation and employee retention in view of compensation. </w:t>
      </w:r>
      <w:r w:rsidRPr="009608E0">
        <w:rPr>
          <w:rFonts w:ascii="Bahnschrift" w:hAnsi="Bahnschrift"/>
          <w:i/>
          <w:iCs/>
        </w:rPr>
        <w:t>Sage Open, 8</w:t>
      </w:r>
      <w:r w:rsidRPr="00B220C2">
        <w:rPr>
          <w:rFonts w:ascii="Bahnschrift" w:hAnsi="Bahnschrift"/>
        </w:rPr>
        <w:t>(4), 2158244018810067.</w:t>
      </w:r>
    </w:p>
    <w:p w14:paraId="584DB7D1" w14:textId="77777777" w:rsidR="000B1524" w:rsidRPr="00B220C2" w:rsidRDefault="000B1524" w:rsidP="000B1524">
      <w:pPr>
        <w:spacing w:after="0" w:line="240" w:lineRule="auto"/>
        <w:ind w:left="720" w:hanging="720"/>
        <w:jc w:val="both"/>
        <w:rPr>
          <w:rFonts w:ascii="Bahnschrift" w:hAnsi="Bahnschrift"/>
        </w:rPr>
      </w:pPr>
    </w:p>
    <w:p w14:paraId="3891BC7F" w14:textId="77777777" w:rsidR="000B1524" w:rsidRPr="00B220C2" w:rsidRDefault="000B1524" w:rsidP="000B1524">
      <w:pPr>
        <w:spacing w:after="0" w:line="240" w:lineRule="auto"/>
        <w:ind w:left="720" w:hanging="720"/>
        <w:jc w:val="both"/>
        <w:rPr>
          <w:rFonts w:ascii="Bahnschrift" w:hAnsi="Bahnschrift"/>
        </w:rPr>
      </w:pPr>
      <w:r w:rsidRPr="00B220C2">
        <w:rPr>
          <w:rFonts w:ascii="Bahnschrift" w:hAnsi="Bahnschrift"/>
        </w:rPr>
        <w:t xml:space="preserve">Levinthal, D. A. &amp; March, J. G. (1993). </w:t>
      </w:r>
      <w:r>
        <w:rPr>
          <w:rFonts w:ascii="Bahnschrift" w:hAnsi="Bahnschrift"/>
        </w:rPr>
        <w:t>T</w:t>
      </w:r>
      <w:r w:rsidRPr="00B220C2">
        <w:rPr>
          <w:rFonts w:ascii="Bahnschrift" w:hAnsi="Bahnschrift"/>
        </w:rPr>
        <w:t xml:space="preserve">he myopia of learning. </w:t>
      </w:r>
      <w:r w:rsidRPr="009608E0">
        <w:rPr>
          <w:rFonts w:ascii="Bahnschrift" w:hAnsi="Bahnschrift"/>
          <w:i/>
          <w:iCs/>
        </w:rPr>
        <w:t>Strategic Management Journal, 14</w:t>
      </w:r>
      <w:r w:rsidRPr="00B220C2">
        <w:rPr>
          <w:rFonts w:ascii="Bahnschrift" w:hAnsi="Bahnschrift"/>
        </w:rPr>
        <w:t>(S2), 95–112.</w:t>
      </w:r>
    </w:p>
    <w:p w14:paraId="49F9195F" w14:textId="77777777" w:rsidR="000B1524" w:rsidRPr="00B220C2" w:rsidRDefault="000B1524" w:rsidP="000B1524">
      <w:pPr>
        <w:spacing w:after="0" w:line="240" w:lineRule="auto"/>
        <w:ind w:left="720" w:hanging="720"/>
        <w:jc w:val="both"/>
        <w:rPr>
          <w:rFonts w:ascii="Bahnschrift" w:hAnsi="Bahnschrift"/>
        </w:rPr>
      </w:pPr>
    </w:p>
    <w:p w14:paraId="744F250E" w14:textId="77777777" w:rsidR="000B1524" w:rsidRPr="00B220C2" w:rsidRDefault="000B1524" w:rsidP="000B1524">
      <w:pPr>
        <w:spacing w:after="0" w:line="240" w:lineRule="auto"/>
        <w:ind w:left="720" w:hanging="720"/>
        <w:jc w:val="both"/>
        <w:rPr>
          <w:rFonts w:ascii="Bahnschrift" w:hAnsi="Bahnschrift"/>
        </w:rPr>
      </w:pPr>
      <w:r w:rsidRPr="00B220C2">
        <w:rPr>
          <w:rFonts w:ascii="Bahnschrift" w:hAnsi="Bahnschrift"/>
        </w:rPr>
        <w:t xml:space="preserve">Liu, F., Luo, J., &amp; Shi, Y. (2016). Pathways to organizational ambidexterity in China: The role of formalization and managerial ties. </w:t>
      </w:r>
      <w:r w:rsidRPr="009608E0">
        <w:rPr>
          <w:rFonts w:ascii="Bahnschrift" w:hAnsi="Bahnschrift"/>
          <w:i/>
          <w:iCs/>
        </w:rPr>
        <w:t>Journal of Business Research, 69</w:t>
      </w:r>
      <w:r w:rsidRPr="00B220C2">
        <w:rPr>
          <w:rFonts w:ascii="Bahnschrift" w:hAnsi="Bahnschrift"/>
        </w:rPr>
        <w:t>(10), 4240-4248.</w:t>
      </w:r>
    </w:p>
    <w:p w14:paraId="1B4D783C" w14:textId="77777777" w:rsidR="000B1524" w:rsidRPr="00B220C2" w:rsidRDefault="000B1524" w:rsidP="000B1524">
      <w:pPr>
        <w:spacing w:after="0" w:line="240" w:lineRule="auto"/>
        <w:ind w:left="720" w:hanging="720"/>
        <w:jc w:val="both"/>
        <w:rPr>
          <w:rFonts w:ascii="Bahnschrift" w:hAnsi="Bahnschrift"/>
        </w:rPr>
      </w:pPr>
    </w:p>
    <w:p w14:paraId="060A49E0" w14:textId="77777777" w:rsidR="000B1524" w:rsidRPr="00B220C2" w:rsidRDefault="000B1524" w:rsidP="000B1524">
      <w:pPr>
        <w:spacing w:after="0" w:line="240" w:lineRule="auto"/>
        <w:ind w:left="720" w:hanging="720"/>
        <w:jc w:val="both"/>
        <w:rPr>
          <w:rFonts w:ascii="Bahnschrift" w:hAnsi="Bahnschrift"/>
        </w:rPr>
      </w:pPr>
      <w:r w:rsidRPr="00B220C2">
        <w:rPr>
          <w:rFonts w:ascii="Bahnschrift" w:hAnsi="Bahnschrift"/>
        </w:rPr>
        <w:lastRenderedPageBreak/>
        <w:t xml:space="preserve">Lumba, S. (2017). Transformational leadership in </w:t>
      </w:r>
      <w:r>
        <w:rPr>
          <w:rFonts w:ascii="Bahnschrift" w:hAnsi="Bahnschrift"/>
        </w:rPr>
        <w:t>P</w:t>
      </w:r>
      <w:r w:rsidRPr="00B220C2">
        <w:rPr>
          <w:rFonts w:ascii="Bahnschrift" w:hAnsi="Bahnschrift"/>
        </w:rPr>
        <w:t xml:space="preserve">hilippine higher education: A cultural perspective. </w:t>
      </w:r>
      <w:r w:rsidRPr="009608E0">
        <w:rPr>
          <w:rFonts w:ascii="Bahnschrift" w:hAnsi="Bahnschrift"/>
          <w:i/>
          <w:iCs/>
        </w:rPr>
        <w:t>Philippine Journal of Education, 96</w:t>
      </w:r>
      <w:r w:rsidRPr="00B220C2">
        <w:rPr>
          <w:rFonts w:ascii="Bahnschrift" w:hAnsi="Bahnschrift"/>
        </w:rPr>
        <w:t>(2), 145-162.</w:t>
      </w:r>
    </w:p>
    <w:p w14:paraId="53C0D311" w14:textId="77777777" w:rsidR="000B1524" w:rsidRPr="00B220C2" w:rsidRDefault="000B1524" w:rsidP="000B1524">
      <w:pPr>
        <w:spacing w:after="0" w:line="240" w:lineRule="auto"/>
        <w:ind w:left="720" w:hanging="720"/>
        <w:jc w:val="both"/>
        <w:rPr>
          <w:rFonts w:ascii="Bahnschrift" w:hAnsi="Bahnschrift"/>
        </w:rPr>
      </w:pPr>
    </w:p>
    <w:p w14:paraId="276E11F6" w14:textId="77777777" w:rsidR="000B1524" w:rsidRPr="00B220C2" w:rsidRDefault="000B1524" w:rsidP="000B1524">
      <w:pPr>
        <w:spacing w:after="0" w:line="240" w:lineRule="auto"/>
        <w:ind w:left="720" w:hanging="720"/>
        <w:jc w:val="both"/>
        <w:rPr>
          <w:rFonts w:ascii="Bahnschrift" w:hAnsi="Bahnschrift"/>
        </w:rPr>
      </w:pPr>
      <w:r w:rsidRPr="00B220C2">
        <w:rPr>
          <w:rFonts w:ascii="Bahnschrift" w:hAnsi="Bahnschrift"/>
        </w:rPr>
        <w:t xml:space="preserve">March, J. G. (1991). Exploration and exploitation in organizational learning. </w:t>
      </w:r>
      <w:r w:rsidRPr="009608E0">
        <w:rPr>
          <w:rFonts w:ascii="Bahnschrift" w:hAnsi="Bahnschrift"/>
          <w:i/>
          <w:iCs/>
        </w:rPr>
        <w:t>Organization Science, 2</w:t>
      </w:r>
      <w:r w:rsidRPr="00B220C2">
        <w:rPr>
          <w:rFonts w:ascii="Bahnschrift" w:hAnsi="Bahnschrift"/>
        </w:rPr>
        <w:t>(1), 71-87.</w:t>
      </w:r>
    </w:p>
    <w:p w14:paraId="44B3DB97" w14:textId="77777777" w:rsidR="000B1524" w:rsidRPr="00B220C2" w:rsidRDefault="000B1524" w:rsidP="000B1524">
      <w:pPr>
        <w:spacing w:after="0" w:line="240" w:lineRule="auto"/>
        <w:ind w:left="720" w:hanging="720"/>
        <w:jc w:val="both"/>
        <w:rPr>
          <w:rFonts w:ascii="Bahnschrift" w:hAnsi="Bahnschrift"/>
        </w:rPr>
      </w:pPr>
    </w:p>
    <w:p w14:paraId="42FC05CC" w14:textId="77777777" w:rsidR="000B1524" w:rsidRPr="00B220C2" w:rsidRDefault="000B1524" w:rsidP="000B1524">
      <w:pPr>
        <w:spacing w:after="0" w:line="240" w:lineRule="auto"/>
        <w:ind w:left="720" w:hanging="720"/>
        <w:jc w:val="both"/>
        <w:rPr>
          <w:rFonts w:ascii="Bahnschrift" w:hAnsi="Bahnschrift"/>
        </w:rPr>
      </w:pPr>
      <w:r w:rsidRPr="00B220C2">
        <w:rPr>
          <w:rFonts w:ascii="Bahnschrift" w:hAnsi="Bahnschrift"/>
        </w:rPr>
        <w:t xml:space="preserve">Meijer, A. (2019). Digital transformation in higher education: A systematic review. </w:t>
      </w:r>
      <w:r w:rsidRPr="009608E0">
        <w:rPr>
          <w:rFonts w:ascii="Bahnschrift" w:hAnsi="Bahnschrift"/>
          <w:i/>
          <w:iCs/>
        </w:rPr>
        <w:t>Journal of Educational Technology Systems, 48</w:t>
      </w:r>
      <w:r w:rsidRPr="00B220C2">
        <w:rPr>
          <w:rFonts w:ascii="Bahnschrift" w:hAnsi="Bahnschrift"/>
        </w:rPr>
        <w:t>(3), 346-368.</w:t>
      </w:r>
      <w:r>
        <w:rPr>
          <w:rFonts w:ascii="Bahnschrift" w:hAnsi="Bahnschrift"/>
        </w:rPr>
        <w:t xml:space="preserve"> </w:t>
      </w:r>
      <w:r w:rsidRPr="00D36C1E">
        <w:rPr>
          <w:rFonts w:ascii="Bahnschrift" w:hAnsi="Bahnschrift"/>
        </w:rPr>
        <w:t>https://doi.org/10.3390/s20113291</w:t>
      </w:r>
    </w:p>
    <w:p w14:paraId="59774A0F" w14:textId="77777777" w:rsidR="000B1524" w:rsidRPr="00B220C2" w:rsidRDefault="000B1524" w:rsidP="000B1524">
      <w:pPr>
        <w:spacing w:after="0" w:line="240" w:lineRule="auto"/>
        <w:ind w:left="720" w:hanging="720"/>
        <w:jc w:val="both"/>
        <w:rPr>
          <w:rFonts w:ascii="Bahnschrift" w:hAnsi="Bahnschrift"/>
        </w:rPr>
      </w:pPr>
    </w:p>
    <w:p w14:paraId="50611151" w14:textId="77777777" w:rsidR="000B1524" w:rsidRPr="00B220C2" w:rsidRDefault="000B1524" w:rsidP="000B1524">
      <w:pPr>
        <w:spacing w:after="0" w:line="240" w:lineRule="auto"/>
        <w:ind w:left="720" w:hanging="720"/>
        <w:jc w:val="both"/>
        <w:rPr>
          <w:rFonts w:ascii="Bahnschrift" w:hAnsi="Bahnschrift"/>
        </w:rPr>
      </w:pPr>
      <w:proofErr w:type="spellStart"/>
      <w:r w:rsidRPr="00B220C2">
        <w:rPr>
          <w:rFonts w:ascii="Bahnschrift" w:hAnsi="Bahnschrift"/>
        </w:rPr>
        <w:t>Mourtzoupoulos</w:t>
      </w:r>
      <w:proofErr w:type="spellEnd"/>
      <w:r w:rsidRPr="00B220C2">
        <w:rPr>
          <w:rFonts w:ascii="Bahnschrift" w:hAnsi="Bahnschrift"/>
        </w:rPr>
        <w:t xml:space="preserve">, A., Daskalakis, N., &amp; </w:t>
      </w:r>
      <w:proofErr w:type="spellStart"/>
      <w:r w:rsidRPr="00B220C2">
        <w:rPr>
          <w:rFonts w:ascii="Bahnschrift" w:hAnsi="Bahnschrift"/>
        </w:rPr>
        <w:t>Lakasas</w:t>
      </w:r>
      <w:proofErr w:type="spellEnd"/>
      <w:r w:rsidRPr="00B220C2">
        <w:rPr>
          <w:rFonts w:ascii="Bahnschrift" w:hAnsi="Bahnschrift"/>
        </w:rPr>
        <w:t xml:space="preserve">, C. (2020). Organizational resilience in higher education during crises: The role of leadership and organizational culture. </w:t>
      </w:r>
      <w:r w:rsidRPr="00D36C1E">
        <w:rPr>
          <w:rFonts w:ascii="Bahnschrift" w:hAnsi="Bahnschrift"/>
          <w:i/>
          <w:iCs/>
        </w:rPr>
        <w:t>European Journal of Education and Management Studies, 7</w:t>
      </w:r>
      <w:r w:rsidRPr="00B220C2">
        <w:rPr>
          <w:rFonts w:ascii="Bahnschrift" w:hAnsi="Bahnschrift"/>
        </w:rPr>
        <w:t>(4), 76-85.</w:t>
      </w:r>
    </w:p>
    <w:p w14:paraId="36E23189" w14:textId="77777777" w:rsidR="000B1524" w:rsidRPr="00B220C2" w:rsidRDefault="000B1524" w:rsidP="000B1524">
      <w:pPr>
        <w:spacing w:after="0" w:line="240" w:lineRule="auto"/>
        <w:ind w:left="720" w:hanging="720"/>
        <w:jc w:val="both"/>
        <w:rPr>
          <w:rFonts w:ascii="Bahnschrift" w:hAnsi="Bahnschrift"/>
        </w:rPr>
      </w:pPr>
    </w:p>
    <w:p w14:paraId="1E9317D5" w14:textId="77777777" w:rsidR="000B1524" w:rsidRPr="00B220C2" w:rsidRDefault="000B1524" w:rsidP="000B1524">
      <w:pPr>
        <w:spacing w:after="0" w:line="240" w:lineRule="auto"/>
        <w:ind w:left="720" w:hanging="720"/>
        <w:jc w:val="both"/>
        <w:rPr>
          <w:rFonts w:ascii="Bahnschrift" w:hAnsi="Bahnschrift"/>
        </w:rPr>
      </w:pPr>
      <w:r w:rsidRPr="00B220C2">
        <w:rPr>
          <w:rFonts w:ascii="Bahnschrift" w:hAnsi="Bahnschrift"/>
        </w:rPr>
        <w:t>Murphy, K., Torres, E., Ingram, W., &amp; Hutchinson, J. (2018). A review of high</w:t>
      </w:r>
      <w:r>
        <w:rPr>
          <w:rFonts w:ascii="Bahnschrift" w:hAnsi="Bahnschrift"/>
        </w:rPr>
        <w:t>-</w:t>
      </w:r>
      <w:r w:rsidRPr="00B220C2">
        <w:rPr>
          <w:rFonts w:ascii="Bahnschrift" w:hAnsi="Bahnschrift"/>
        </w:rPr>
        <w:t xml:space="preserve">performance work practices (HPWPs) literature and recommendations for future research in the hospitality industry. </w:t>
      </w:r>
      <w:r w:rsidRPr="001A4AE5">
        <w:rPr>
          <w:rFonts w:ascii="Bahnschrift" w:hAnsi="Bahnschrift"/>
          <w:i/>
          <w:iCs/>
        </w:rPr>
        <w:t xml:space="preserve">International </w:t>
      </w:r>
      <w:r w:rsidRPr="00D36C1E">
        <w:rPr>
          <w:rFonts w:ascii="Bahnschrift" w:hAnsi="Bahnschrift"/>
          <w:i/>
          <w:iCs/>
        </w:rPr>
        <w:t>Journal of Contemporary Hospitality Management, 30</w:t>
      </w:r>
      <w:r w:rsidRPr="00B220C2">
        <w:rPr>
          <w:rFonts w:ascii="Bahnschrift" w:hAnsi="Bahnschrift"/>
        </w:rPr>
        <w:t>(1), 365-388.</w:t>
      </w:r>
      <w:r>
        <w:rPr>
          <w:rFonts w:ascii="Bahnschrift" w:hAnsi="Bahnschrift"/>
        </w:rPr>
        <w:t xml:space="preserve"> </w:t>
      </w:r>
      <w:r w:rsidRPr="001A4AE5">
        <w:rPr>
          <w:rFonts w:ascii="Bahnschrift" w:hAnsi="Bahnschrift"/>
        </w:rPr>
        <w:t>https://doi.org/10.1108/IJCHM-05-2016-0243</w:t>
      </w:r>
    </w:p>
    <w:p w14:paraId="0C060FAA" w14:textId="77777777" w:rsidR="000B1524" w:rsidRPr="00B220C2" w:rsidRDefault="000B1524" w:rsidP="000B1524">
      <w:pPr>
        <w:spacing w:after="0" w:line="240" w:lineRule="auto"/>
        <w:ind w:left="720" w:hanging="720"/>
        <w:jc w:val="both"/>
        <w:rPr>
          <w:rFonts w:ascii="Bahnschrift" w:hAnsi="Bahnschrift"/>
        </w:rPr>
      </w:pPr>
    </w:p>
    <w:p w14:paraId="5F939298" w14:textId="77777777" w:rsidR="000B1524" w:rsidRPr="00B220C2" w:rsidRDefault="000B1524" w:rsidP="000B1524">
      <w:pPr>
        <w:spacing w:after="0" w:line="240" w:lineRule="auto"/>
        <w:ind w:left="720" w:hanging="720"/>
        <w:jc w:val="both"/>
        <w:rPr>
          <w:rFonts w:ascii="Bahnschrift" w:hAnsi="Bahnschrift"/>
        </w:rPr>
      </w:pPr>
      <w:r w:rsidRPr="00B220C2">
        <w:rPr>
          <w:rFonts w:ascii="Bahnschrift" w:hAnsi="Bahnschrift"/>
        </w:rPr>
        <w:t xml:space="preserve">Naranjo-Valencia, J. C., Jiménez-Jiménez, D., &amp; Sanz-Valle, R. (2019). Studying the links between organizational culture, innovation, and performance in Spanish companies. </w:t>
      </w:r>
      <w:r w:rsidRPr="001A4AE5">
        <w:rPr>
          <w:rFonts w:ascii="Bahnschrift" w:hAnsi="Bahnschrift"/>
          <w:i/>
          <w:iCs/>
        </w:rPr>
        <w:t xml:space="preserve">Revista Latinoamericana de </w:t>
      </w:r>
      <w:proofErr w:type="spellStart"/>
      <w:r w:rsidRPr="001A4AE5">
        <w:rPr>
          <w:rFonts w:ascii="Bahnschrift" w:hAnsi="Bahnschrift"/>
          <w:i/>
          <w:iCs/>
        </w:rPr>
        <w:t>Psicología</w:t>
      </w:r>
      <w:proofErr w:type="spellEnd"/>
      <w:r w:rsidRPr="001A4AE5">
        <w:rPr>
          <w:rFonts w:ascii="Bahnschrift" w:hAnsi="Bahnschrift"/>
          <w:i/>
          <w:iCs/>
        </w:rPr>
        <w:t>, 51</w:t>
      </w:r>
      <w:r w:rsidRPr="00B220C2">
        <w:rPr>
          <w:rFonts w:ascii="Bahnschrift" w:hAnsi="Bahnschrift"/>
        </w:rPr>
        <w:t>(1), 30-41.</w:t>
      </w:r>
    </w:p>
    <w:p w14:paraId="3B6BC702" w14:textId="77777777" w:rsidR="000B1524" w:rsidRPr="00B220C2" w:rsidRDefault="000B1524" w:rsidP="000B1524">
      <w:pPr>
        <w:spacing w:after="0" w:line="240" w:lineRule="auto"/>
        <w:ind w:left="720" w:hanging="720"/>
        <w:jc w:val="both"/>
        <w:rPr>
          <w:rFonts w:ascii="Bahnschrift" w:hAnsi="Bahnschrift"/>
        </w:rPr>
      </w:pPr>
    </w:p>
    <w:p w14:paraId="30BE5FE2" w14:textId="77777777" w:rsidR="000B1524" w:rsidRPr="00B220C2" w:rsidRDefault="000B1524" w:rsidP="000B1524">
      <w:pPr>
        <w:spacing w:after="0" w:line="240" w:lineRule="auto"/>
        <w:ind w:left="720" w:hanging="720"/>
        <w:jc w:val="both"/>
        <w:rPr>
          <w:rFonts w:ascii="Bahnschrift" w:hAnsi="Bahnschrift"/>
        </w:rPr>
      </w:pPr>
      <w:r w:rsidRPr="00B220C2">
        <w:rPr>
          <w:rFonts w:ascii="Bahnschrift" w:hAnsi="Bahnschrift"/>
        </w:rPr>
        <w:t xml:space="preserve">Nguyen, T. V., Nguyen, L. T., &amp; Albrecht, S. (2020). Organizational culture and innovation: the moderating role of environmental dynamism. </w:t>
      </w:r>
      <w:r w:rsidRPr="001A4AE5">
        <w:rPr>
          <w:rFonts w:ascii="Bahnschrift" w:hAnsi="Bahnschrift"/>
          <w:i/>
          <w:iCs/>
        </w:rPr>
        <w:t>Journal of Organizational Change Management, 33</w:t>
      </w:r>
      <w:r w:rsidRPr="00B220C2">
        <w:rPr>
          <w:rFonts w:ascii="Bahnschrift" w:hAnsi="Bahnschrift"/>
        </w:rPr>
        <w:t>(4), 657-675.</w:t>
      </w:r>
    </w:p>
    <w:p w14:paraId="127137DF" w14:textId="77777777" w:rsidR="000B1524" w:rsidRPr="00B220C2" w:rsidRDefault="000B1524" w:rsidP="000B1524">
      <w:pPr>
        <w:spacing w:after="0" w:line="240" w:lineRule="auto"/>
        <w:ind w:left="720" w:hanging="720"/>
        <w:jc w:val="both"/>
        <w:rPr>
          <w:rFonts w:ascii="Bahnschrift" w:hAnsi="Bahnschrift"/>
        </w:rPr>
      </w:pPr>
    </w:p>
    <w:p w14:paraId="1C792687" w14:textId="77777777" w:rsidR="000B1524" w:rsidRPr="00B220C2" w:rsidRDefault="000B1524" w:rsidP="000B1524">
      <w:pPr>
        <w:spacing w:after="0" w:line="240" w:lineRule="auto"/>
        <w:ind w:left="720" w:hanging="720"/>
        <w:jc w:val="both"/>
        <w:rPr>
          <w:rFonts w:ascii="Bahnschrift" w:hAnsi="Bahnschrift"/>
        </w:rPr>
      </w:pPr>
      <w:r w:rsidRPr="00B220C2">
        <w:rPr>
          <w:rFonts w:ascii="Bahnschrift" w:hAnsi="Bahnschrift"/>
        </w:rPr>
        <w:t xml:space="preserve">Nguyen, T. T., Phan, T. T., &amp; Le, T. T. (2020). High-performance work practices and organizational agility in public sector organizations. </w:t>
      </w:r>
      <w:r w:rsidRPr="001A4AE5">
        <w:rPr>
          <w:rFonts w:ascii="Bahnschrift" w:hAnsi="Bahnschrift"/>
          <w:i/>
          <w:iCs/>
        </w:rPr>
        <w:t>Public Personnel Management, 49</w:t>
      </w:r>
      <w:r w:rsidRPr="00B220C2">
        <w:rPr>
          <w:rFonts w:ascii="Bahnschrift" w:hAnsi="Bahnschrift"/>
        </w:rPr>
        <w:t>(2), 228-250.</w:t>
      </w:r>
    </w:p>
    <w:p w14:paraId="6EC7CB94" w14:textId="77777777" w:rsidR="000B1524" w:rsidRPr="00B220C2" w:rsidRDefault="000B1524" w:rsidP="000B1524">
      <w:pPr>
        <w:spacing w:after="0" w:line="240" w:lineRule="auto"/>
        <w:ind w:left="720" w:hanging="720"/>
        <w:jc w:val="both"/>
        <w:rPr>
          <w:rFonts w:ascii="Bahnschrift" w:hAnsi="Bahnschrift"/>
        </w:rPr>
      </w:pPr>
    </w:p>
    <w:p w14:paraId="01D9D1FF" w14:textId="77777777" w:rsidR="000B1524" w:rsidRPr="00B220C2" w:rsidRDefault="000B1524" w:rsidP="000B1524">
      <w:pPr>
        <w:spacing w:after="0" w:line="240" w:lineRule="auto"/>
        <w:ind w:left="720" w:hanging="720"/>
        <w:jc w:val="both"/>
        <w:rPr>
          <w:rFonts w:ascii="Bahnschrift" w:hAnsi="Bahnschrift"/>
        </w:rPr>
      </w:pPr>
      <w:r w:rsidRPr="00B220C2">
        <w:rPr>
          <w:rFonts w:ascii="Bahnschrift" w:hAnsi="Bahnschrift"/>
        </w:rPr>
        <w:t xml:space="preserve">Nitika, N. K. &amp; Arora, P. (2020). Performance appraisal in the era of new normal. </w:t>
      </w:r>
      <w:r w:rsidRPr="001A4AE5">
        <w:rPr>
          <w:rFonts w:ascii="Bahnschrift" w:hAnsi="Bahnschrift"/>
          <w:i/>
          <w:iCs/>
        </w:rPr>
        <w:t>Journal of Technology Management for Growing Economies, 11</w:t>
      </w:r>
      <w:r w:rsidRPr="00B220C2">
        <w:rPr>
          <w:rFonts w:ascii="Bahnschrift" w:hAnsi="Bahnschrift"/>
        </w:rPr>
        <w:t>(1), 11-15.</w:t>
      </w:r>
    </w:p>
    <w:p w14:paraId="1C59E666" w14:textId="77777777" w:rsidR="000B1524" w:rsidRPr="00B220C2" w:rsidRDefault="000B1524" w:rsidP="000B1524">
      <w:pPr>
        <w:spacing w:after="0" w:line="240" w:lineRule="auto"/>
        <w:ind w:left="720" w:hanging="720"/>
        <w:jc w:val="both"/>
        <w:rPr>
          <w:rFonts w:ascii="Bahnschrift" w:hAnsi="Bahnschrift"/>
        </w:rPr>
      </w:pPr>
    </w:p>
    <w:p w14:paraId="3FE8AAD4" w14:textId="77777777" w:rsidR="000B1524" w:rsidRPr="00B220C2" w:rsidRDefault="000B1524" w:rsidP="000B1524">
      <w:pPr>
        <w:spacing w:after="0" w:line="240" w:lineRule="auto"/>
        <w:ind w:left="720" w:hanging="720"/>
        <w:jc w:val="both"/>
        <w:rPr>
          <w:rFonts w:ascii="Bahnschrift" w:hAnsi="Bahnschrift"/>
        </w:rPr>
      </w:pPr>
      <w:r w:rsidRPr="00B220C2">
        <w:rPr>
          <w:rFonts w:ascii="Bahnschrift" w:hAnsi="Bahnschrift"/>
        </w:rPr>
        <w:t xml:space="preserve">O’Donohue, W. &amp; Nelson, J. K. (2017). </w:t>
      </w:r>
      <w:proofErr w:type="spellStart"/>
      <w:r w:rsidRPr="00B220C2">
        <w:rPr>
          <w:rFonts w:ascii="Bahnschrift" w:hAnsi="Bahnschrift"/>
        </w:rPr>
        <w:t>Organisational</w:t>
      </w:r>
      <w:proofErr w:type="spellEnd"/>
      <w:r w:rsidRPr="00B220C2">
        <w:rPr>
          <w:rFonts w:ascii="Bahnschrift" w:hAnsi="Bahnschrift"/>
        </w:rPr>
        <w:t xml:space="preserve"> culture and innovation: A multi-level perspective. </w:t>
      </w:r>
      <w:r w:rsidRPr="001A4AE5">
        <w:rPr>
          <w:rFonts w:ascii="Bahnschrift" w:hAnsi="Bahnschrift"/>
          <w:i/>
          <w:iCs/>
        </w:rPr>
        <w:t>Innovation &amp; Management Review, 14</w:t>
      </w:r>
      <w:r w:rsidRPr="00B220C2">
        <w:rPr>
          <w:rFonts w:ascii="Bahnschrift" w:hAnsi="Bahnschrift"/>
        </w:rPr>
        <w:t>(2), 196-213.</w:t>
      </w:r>
    </w:p>
    <w:p w14:paraId="5BEE5457" w14:textId="77777777" w:rsidR="000B1524" w:rsidRPr="00B220C2" w:rsidRDefault="000B1524" w:rsidP="000B1524">
      <w:pPr>
        <w:spacing w:after="0" w:line="240" w:lineRule="auto"/>
        <w:ind w:left="720" w:hanging="720"/>
        <w:jc w:val="both"/>
        <w:rPr>
          <w:rFonts w:ascii="Bahnschrift" w:hAnsi="Bahnschrift"/>
        </w:rPr>
      </w:pPr>
    </w:p>
    <w:p w14:paraId="612678D3" w14:textId="77777777" w:rsidR="000B1524" w:rsidRPr="00B220C2" w:rsidRDefault="000B1524" w:rsidP="000B1524">
      <w:pPr>
        <w:spacing w:after="0" w:line="240" w:lineRule="auto"/>
        <w:ind w:left="720" w:hanging="720"/>
        <w:jc w:val="both"/>
        <w:rPr>
          <w:rFonts w:ascii="Bahnschrift" w:hAnsi="Bahnschrift"/>
        </w:rPr>
      </w:pPr>
      <w:r w:rsidRPr="00B220C2">
        <w:rPr>
          <w:rFonts w:ascii="Bahnschrift" w:hAnsi="Bahnschrift"/>
        </w:rPr>
        <w:t xml:space="preserve">O’Reilly III, C. A., &amp; Tushman, M. L. (2013). Organizational ambidexterity: Past, present, and future. </w:t>
      </w:r>
      <w:r w:rsidRPr="001A4AE5">
        <w:rPr>
          <w:rFonts w:ascii="Bahnschrift" w:hAnsi="Bahnschrift"/>
          <w:i/>
          <w:iCs/>
        </w:rPr>
        <w:t>Academy of management Perspectives, 27</w:t>
      </w:r>
      <w:r w:rsidRPr="00B220C2">
        <w:rPr>
          <w:rFonts w:ascii="Bahnschrift" w:hAnsi="Bahnschrift"/>
        </w:rPr>
        <w:t>(4), 324-338.</w:t>
      </w:r>
    </w:p>
    <w:p w14:paraId="1BF63416" w14:textId="77777777" w:rsidR="000B1524" w:rsidRPr="00B220C2" w:rsidRDefault="000B1524" w:rsidP="000B1524">
      <w:pPr>
        <w:spacing w:after="0" w:line="240" w:lineRule="auto"/>
        <w:ind w:left="720" w:hanging="720"/>
        <w:jc w:val="both"/>
        <w:rPr>
          <w:rFonts w:ascii="Bahnschrift" w:hAnsi="Bahnschrift"/>
        </w:rPr>
      </w:pPr>
    </w:p>
    <w:p w14:paraId="4F38E604" w14:textId="77777777" w:rsidR="000B1524" w:rsidRPr="00B220C2" w:rsidRDefault="000B1524" w:rsidP="000B1524">
      <w:pPr>
        <w:spacing w:after="0" w:line="240" w:lineRule="auto"/>
        <w:ind w:left="720" w:hanging="720"/>
        <w:jc w:val="both"/>
        <w:rPr>
          <w:rFonts w:ascii="Bahnschrift" w:hAnsi="Bahnschrift"/>
        </w:rPr>
      </w:pPr>
      <w:r w:rsidRPr="00B220C2">
        <w:rPr>
          <w:rFonts w:ascii="Bahnschrift" w:hAnsi="Bahnschrift"/>
        </w:rPr>
        <w:t xml:space="preserve">Olaleye, B., et al. (2020). The role of innovation and strategic agility on firms’ resilience: A case study of tertiary institutions in Nigeria. </w:t>
      </w:r>
      <w:r w:rsidRPr="001A4AE5">
        <w:rPr>
          <w:rFonts w:ascii="Bahnschrift" w:hAnsi="Bahnschrift"/>
          <w:i/>
          <w:iCs/>
        </w:rPr>
        <w:t>Journal of Business and Management, 22</w:t>
      </w:r>
      <w:r w:rsidRPr="00B220C2">
        <w:rPr>
          <w:rFonts w:ascii="Bahnschrift" w:hAnsi="Bahnschrift"/>
        </w:rPr>
        <w:t>(1), 33-50.</w:t>
      </w:r>
    </w:p>
    <w:p w14:paraId="54DCFFDE" w14:textId="77777777" w:rsidR="000B1524" w:rsidRPr="00B220C2" w:rsidRDefault="000B1524" w:rsidP="000B1524">
      <w:pPr>
        <w:spacing w:after="0" w:line="240" w:lineRule="auto"/>
        <w:ind w:left="720" w:hanging="720"/>
        <w:jc w:val="both"/>
        <w:rPr>
          <w:rFonts w:ascii="Bahnschrift" w:hAnsi="Bahnschrift"/>
        </w:rPr>
      </w:pPr>
    </w:p>
    <w:p w14:paraId="3D50CE60" w14:textId="77777777" w:rsidR="000B1524" w:rsidRPr="00B220C2" w:rsidRDefault="000B1524" w:rsidP="000B1524">
      <w:pPr>
        <w:spacing w:after="0" w:line="240" w:lineRule="auto"/>
        <w:ind w:left="720" w:hanging="720"/>
        <w:jc w:val="both"/>
        <w:rPr>
          <w:rFonts w:ascii="Bahnschrift" w:hAnsi="Bahnschrift"/>
        </w:rPr>
      </w:pPr>
      <w:r w:rsidRPr="00B220C2">
        <w:rPr>
          <w:rFonts w:ascii="Bahnschrift" w:hAnsi="Bahnschrift"/>
        </w:rPr>
        <w:t xml:space="preserve">Oluwaseun, O. O. (2018). Employee Training and Development as a Model for Organizational Success. </w:t>
      </w:r>
      <w:r w:rsidRPr="001A4AE5">
        <w:rPr>
          <w:rFonts w:ascii="Bahnschrift" w:hAnsi="Bahnschrift"/>
          <w:i/>
          <w:iCs/>
        </w:rPr>
        <w:t>International Journal of Engineering Technologies and Management Research, 5</w:t>
      </w:r>
      <w:r w:rsidRPr="00B220C2">
        <w:rPr>
          <w:rFonts w:ascii="Bahnschrift" w:hAnsi="Bahnschrift"/>
        </w:rPr>
        <w:t>(3), 181-189.</w:t>
      </w:r>
    </w:p>
    <w:p w14:paraId="600A13D6" w14:textId="77777777" w:rsidR="000B1524" w:rsidRPr="00B220C2" w:rsidRDefault="000B1524" w:rsidP="000B1524">
      <w:pPr>
        <w:spacing w:after="0" w:line="240" w:lineRule="auto"/>
        <w:ind w:left="720" w:hanging="720"/>
        <w:jc w:val="both"/>
        <w:rPr>
          <w:rFonts w:ascii="Bahnschrift" w:hAnsi="Bahnschrift"/>
        </w:rPr>
      </w:pPr>
    </w:p>
    <w:p w14:paraId="7DA7E635" w14:textId="77777777" w:rsidR="000B1524" w:rsidRPr="00B220C2" w:rsidRDefault="000B1524" w:rsidP="000B1524">
      <w:pPr>
        <w:spacing w:after="0" w:line="240" w:lineRule="auto"/>
        <w:ind w:left="720" w:hanging="720"/>
        <w:jc w:val="both"/>
        <w:rPr>
          <w:rFonts w:ascii="Bahnschrift" w:hAnsi="Bahnschrift"/>
        </w:rPr>
      </w:pPr>
      <w:r w:rsidRPr="00B220C2">
        <w:rPr>
          <w:rFonts w:ascii="Bahnschrift" w:hAnsi="Bahnschrift"/>
        </w:rPr>
        <w:t xml:space="preserve">Parasuraman, A. (2017). Technology readiness index (TRI) a multiple-item scale to measure readiness to embrace new technologies. </w:t>
      </w:r>
      <w:r w:rsidRPr="001A4AE5">
        <w:rPr>
          <w:rFonts w:ascii="Bahnschrift" w:hAnsi="Bahnschrift"/>
          <w:i/>
          <w:iCs/>
        </w:rPr>
        <w:t>Journal of Service Research, 2</w:t>
      </w:r>
      <w:r w:rsidRPr="00B220C2">
        <w:rPr>
          <w:rFonts w:ascii="Bahnschrift" w:hAnsi="Bahnschrift"/>
        </w:rPr>
        <w:t>(12), 307-320</w:t>
      </w:r>
      <w:r>
        <w:rPr>
          <w:rFonts w:ascii="Bahnschrift" w:hAnsi="Bahnschrift"/>
        </w:rPr>
        <w:t>.</w:t>
      </w:r>
    </w:p>
    <w:p w14:paraId="2D378DEB" w14:textId="77777777" w:rsidR="000B1524" w:rsidRPr="00B220C2" w:rsidRDefault="000B1524" w:rsidP="000B1524">
      <w:pPr>
        <w:spacing w:after="0" w:line="240" w:lineRule="auto"/>
        <w:ind w:left="720" w:hanging="720"/>
        <w:jc w:val="both"/>
        <w:rPr>
          <w:rFonts w:ascii="Bahnschrift" w:hAnsi="Bahnschrift"/>
        </w:rPr>
      </w:pPr>
    </w:p>
    <w:p w14:paraId="474C4437" w14:textId="77777777" w:rsidR="000B1524" w:rsidRPr="00B220C2" w:rsidRDefault="000B1524" w:rsidP="000B1524">
      <w:pPr>
        <w:spacing w:after="0" w:line="240" w:lineRule="auto"/>
        <w:ind w:left="720" w:hanging="720"/>
        <w:jc w:val="both"/>
        <w:rPr>
          <w:rFonts w:ascii="Bahnschrift" w:hAnsi="Bahnschrift"/>
        </w:rPr>
      </w:pPr>
      <w:r w:rsidRPr="00B220C2">
        <w:rPr>
          <w:rFonts w:ascii="Bahnschrift" w:hAnsi="Bahnschrift"/>
        </w:rPr>
        <w:t xml:space="preserve">Petro, Y., </w:t>
      </w:r>
      <w:proofErr w:type="spellStart"/>
      <w:r w:rsidRPr="00B220C2">
        <w:rPr>
          <w:rFonts w:ascii="Bahnschrift" w:hAnsi="Bahnschrift"/>
        </w:rPr>
        <w:t>Ojiako</w:t>
      </w:r>
      <w:proofErr w:type="spellEnd"/>
      <w:r w:rsidRPr="00B220C2">
        <w:rPr>
          <w:rFonts w:ascii="Bahnschrift" w:hAnsi="Bahnschrift"/>
        </w:rPr>
        <w:t xml:space="preserve">, U., Williams, T., &amp; Marshall, A. (2019). Organizational Ambidexterity: A Critical Review and Development of a Project-Focused Definition. </w:t>
      </w:r>
      <w:r w:rsidRPr="001A4AE5">
        <w:rPr>
          <w:rFonts w:ascii="Bahnschrift" w:hAnsi="Bahnschrift"/>
          <w:i/>
          <w:iCs/>
        </w:rPr>
        <w:t>Journal of Management in Engineering, 35</w:t>
      </w:r>
      <w:r w:rsidRPr="00B220C2">
        <w:rPr>
          <w:rFonts w:ascii="Bahnschrift" w:hAnsi="Bahnschrift"/>
        </w:rPr>
        <w:t>(3), 03119001.</w:t>
      </w:r>
    </w:p>
    <w:p w14:paraId="53E1D5A2" w14:textId="77777777" w:rsidR="000B1524" w:rsidRPr="00B220C2" w:rsidRDefault="000B1524" w:rsidP="000B1524">
      <w:pPr>
        <w:spacing w:after="0" w:line="240" w:lineRule="auto"/>
        <w:ind w:left="720" w:hanging="720"/>
        <w:jc w:val="both"/>
        <w:rPr>
          <w:rFonts w:ascii="Bahnschrift" w:hAnsi="Bahnschrift"/>
        </w:rPr>
      </w:pPr>
    </w:p>
    <w:p w14:paraId="19CD9806" w14:textId="77777777" w:rsidR="000B1524" w:rsidRPr="00B220C2" w:rsidRDefault="000B1524" w:rsidP="000B1524">
      <w:pPr>
        <w:spacing w:after="0" w:line="240" w:lineRule="auto"/>
        <w:ind w:left="720" w:hanging="720"/>
        <w:jc w:val="both"/>
        <w:rPr>
          <w:rFonts w:ascii="Bahnschrift" w:hAnsi="Bahnschrift"/>
        </w:rPr>
      </w:pPr>
      <w:r w:rsidRPr="00B220C2">
        <w:rPr>
          <w:rFonts w:ascii="Bahnschrift" w:hAnsi="Bahnschrift"/>
        </w:rPr>
        <w:t xml:space="preserve">Purwanto, A. </w:t>
      </w:r>
      <w:proofErr w:type="spellStart"/>
      <w:r w:rsidRPr="00B220C2">
        <w:rPr>
          <w:rFonts w:ascii="Bahnschrift" w:hAnsi="Bahnschrift"/>
        </w:rPr>
        <w:t>Sulistiyadi</w:t>
      </w:r>
      <w:proofErr w:type="spellEnd"/>
      <w:r w:rsidRPr="00B220C2">
        <w:rPr>
          <w:rFonts w:ascii="Bahnschrift" w:hAnsi="Bahnschrift"/>
        </w:rPr>
        <w:t xml:space="preserve">, A. </w:t>
      </w:r>
      <w:proofErr w:type="spellStart"/>
      <w:r w:rsidRPr="00B220C2">
        <w:rPr>
          <w:rFonts w:ascii="Bahnschrift" w:hAnsi="Bahnschrift"/>
        </w:rPr>
        <w:t>Primahendra</w:t>
      </w:r>
      <w:proofErr w:type="spellEnd"/>
      <w:r w:rsidRPr="00B220C2">
        <w:rPr>
          <w:rFonts w:ascii="Bahnschrift" w:hAnsi="Bahnschrift"/>
        </w:rPr>
        <w:t xml:space="preserve">, R. </w:t>
      </w:r>
      <w:proofErr w:type="spellStart"/>
      <w:r w:rsidRPr="00B220C2">
        <w:rPr>
          <w:rFonts w:ascii="Bahnschrift" w:hAnsi="Bahnschrift"/>
        </w:rPr>
        <w:t>Kotamena</w:t>
      </w:r>
      <w:proofErr w:type="spellEnd"/>
      <w:r w:rsidRPr="00B220C2">
        <w:rPr>
          <w:rFonts w:ascii="Bahnschrift" w:hAnsi="Bahnschrift"/>
        </w:rPr>
        <w:t xml:space="preserve">, F. </w:t>
      </w:r>
      <w:proofErr w:type="spellStart"/>
      <w:r w:rsidRPr="00B220C2">
        <w:rPr>
          <w:rFonts w:ascii="Bahnschrift" w:hAnsi="Bahnschrift"/>
        </w:rPr>
        <w:t>Prameswari</w:t>
      </w:r>
      <w:proofErr w:type="spellEnd"/>
      <w:r w:rsidRPr="00B220C2">
        <w:rPr>
          <w:rFonts w:ascii="Bahnschrift" w:hAnsi="Bahnschrift"/>
        </w:rPr>
        <w:t xml:space="preserve">, M. Ong, F. (2020). Does quality, safety, environment and food safety management system influence business performance? Answers from Indonesian packaging industries. </w:t>
      </w:r>
      <w:r w:rsidRPr="001A4AE5">
        <w:rPr>
          <w:rFonts w:ascii="Bahnschrift" w:hAnsi="Bahnschrift"/>
          <w:i/>
          <w:iCs/>
        </w:rPr>
        <w:t>International Journal of Control and Automation</w:t>
      </w:r>
      <w:r>
        <w:rPr>
          <w:rFonts w:ascii="Bahnschrift" w:hAnsi="Bahnschrift"/>
          <w:i/>
          <w:iCs/>
        </w:rPr>
        <w:t xml:space="preserve">, </w:t>
      </w:r>
      <w:r w:rsidRPr="001A4AE5">
        <w:rPr>
          <w:rFonts w:ascii="Bahnschrift" w:hAnsi="Bahnschrift"/>
          <w:i/>
          <w:iCs/>
        </w:rPr>
        <w:t>13</w:t>
      </w:r>
      <w:r w:rsidRPr="00B220C2">
        <w:rPr>
          <w:rFonts w:ascii="Bahnschrift" w:hAnsi="Bahnschrift"/>
        </w:rPr>
        <w:t>(1). 22-35.</w:t>
      </w:r>
    </w:p>
    <w:p w14:paraId="7F4DCE6E" w14:textId="77777777" w:rsidR="000B1524" w:rsidRPr="00B220C2" w:rsidRDefault="000B1524" w:rsidP="000B1524">
      <w:pPr>
        <w:spacing w:after="0" w:line="240" w:lineRule="auto"/>
        <w:ind w:left="720" w:hanging="720"/>
        <w:jc w:val="both"/>
        <w:rPr>
          <w:rFonts w:ascii="Bahnschrift" w:hAnsi="Bahnschrift"/>
        </w:rPr>
      </w:pPr>
    </w:p>
    <w:p w14:paraId="66F55143" w14:textId="77777777" w:rsidR="000B1524" w:rsidRPr="00B220C2" w:rsidRDefault="000B1524" w:rsidP="000B1524">
      <w:pPr>
        <w:spacing w:after="0" w:line="240" w:lineRule="auto"/>
        <w:ind w:left="720" w:hanging="720"/>
        <w:jc w:val="both"/>
        <w:rPr>
          <w:rFonts w:ascii="Bahnschrift" w:hAnsi="Bahnschrift"/>
        </w:rPr>
      </w:pPr>
      <w:proofErr w:type="spellStart"/>
      <w:r w:rsidRPr="00B220C2">
        <w:rPr>
          <w:rFonts w:ascii="Bahnschrift" w:hAnsi="Bahnschrift"/>
        </w:rPr>
        <w:t>Rapanta</w:t>
      </w:r>
      <w:proofErr w:type="spellEnd"/>
      <w:r w:rsidRPr="00B220C2">
        <w:rPr>
          <w:rFonts w:ascii="Bahnschrift" w:hAnsi="Bahnschrift"/>
        </w:rPr>
        <w:t xml:space="preserve">, C., et al. (2020). Online university teaching during and after the COVID-19 crisis: Refocusing teacher presence and learning activity. </w:t>
      </w:r>
      <w:proofErr w:type="spellStart"/>
      <w:r w:rsidRPr="001A4AE5">
        <w:rPr>
          <w:rFonts w:ascii="Bahnschrift" w:hAnsi="Bahnschrift"/>
          <w:i/>
          <w:iCs/>
        </w:rPr>
        <w:t>Postdigital</w:t>
      </w:r>
      <w:proofErr w:type="spellEnd"/>
      <w:r w:rsidRPr="001A4AE5">
        <w:rPr>
          <w:rFonts w:ascii="Bahnschrift" w:hAnsi="Bahnschrift"/>
          <w:i/>
          <w:iCs/>
        </w:rPr>
        <w:t xml:space="preserve"> Science and Education, 2</w:t>
      </w:r>
      <w:r w:rsidRPr="00B220C2">
        <w:rPr>
          <w:rFonts w:ascii="Bahnschrift" w:hAnsi="Bahnschrift"/>
        </w:rPr>
        <w:t>, 923–945.</w:t>
      </w:r>
    </w:p>
    <w:p w14:paraId="6C3B688E" w14:textId="77777777" w:rsidR="000B1524" w:rsidRPr="00B220C2" w:rsidRDefault="000B1524" w:rsidP="000B1524">
      <w:pPr>
        <w:spacing w:after="0" w:line="240" w:lineRule="auto"/>
        <w:ind w:left="720" w:hanging="720"/>
        <w:jc w:val="both"/>
        <w:rPr>
          <w:rFonts w:ascii="Bahnschrift" w:hAnsi="Bahnschrift"/>
        </w:rPr>
      </w:pPr>
    </w:p>
    <w:p w14:paraId="3E26FB09" w14:textId="77777777" w:rsidR="000B1524" w:rsidRPr="00B220C2" w:rsidRDefault="000B1524" w:rsidP="000B1524">
      <w:pPr>
        <w:spacing w:after="0" w:line="240" w:lineRule="auto"/>
        <w:ind w:left="720" w:hanging="720"/>
        <w:jc w:val="both"/>
        <w:rPr>
          <w:rFonts w:ascii="Bahnschrift" w:hAnsi="Bahnschrift"/>
        </w:rPr>
      </w:pPr>
      <w:r w:rsidRPr="00B220C2">
        <w:rPr>
          <w:rFonts w:ascii="Bahnschrift" w:hAnsi="Bahnschrift"/>
        </w:rPr>
        <w:t xml:space="preserve">Rashid, A., Sambasivan, M., &amp; Rahman, R. A. (2019). The influence of organizational culture and organizational commitment on performance. </w:t>
      </w:r>
      <w:r w:rsidRPr="001A4AE5">
        <w:rPr>
          <w:rFonts w:ascii="Bahnschrift" w:hAnsi="Bahnschrift"/>
          <w:i/>
          <w:iCs/>
        </w:rPr>
        <w:t>Journal of Managerial Psychology, 34</w:t>
      </w:r>
      <w:r w:rsidRPr="00B220C2">
        <w:rPr>
          <w:rFonts w:ascii="Bahnschrift" w:hAnsi="Bahnschrift"/>
        </w:rPr>
        <w:t>(4), 1-17.</w:t>
      </w:r>
    </w:p>
    <w:p w14:paraId="78794E06" w14:textId="77777777" w:rsidR="000B1524" w:rsidRPr="00B220C2" w:rsidRDefault="000B1524" w:rsidP="000B1524">
      <w:pPr>
        <w:spacing w:after="0" w:line="240" w:lineRule="auto"/>
        <w:ind w:left="720" w:hanging="720"/>
        <w:jc w:val="both"/>
        <w:rPr>
          <w:rFonts w:ascii="Bahnschrift" w:hAnsi="Bahnschrift"/>
        </w:rPr>
      </w:pPr>
    </w:p>
    <w:p w14:paraId="60B34080" w14:textId="77777777" w:rsidR="000B1524" w:rsidRPr="00B220C2" w:rsidRDefault="000B1524" w:rsidP="000B1524">
      <w:pPr>
        <w:spacing w:after="0" w:line="240" w:lineRule="auto"/>
        <w:ind w:left="720" w:hanging="720"/>
        <w:jc w:val="both"/>
        <w:rPr>
          <w:rFonts w:ascii="Bahnschrift" w:hAnsi="Bahnschrift"/>
        </w:rPr>
      </w:pPr>
      <w:proofErr w:type="spellStart"/>
      <w:r w:rsidRPr="00B220C2">
        <w:rPr>
          <w:rFonts w:ascii="Bahnschrift" w:hAnsi="Bahnschrift"/>
        </w:rPr>
        <w:t>Rathnaweera</w:t>
      </w:r>
      <w:proofErr w:type="spellEnd"/>
      <w:r w:rsidRPr="00B220C2">
        <w:rPr>
          <w:rFonts w:ascii="Bahnschrift" w:hAnsi="Bahnschrift"/>
        </w:rPr>
        <w:t xml:space="preserve">, R. R. N. T. &amp; </w:t>
      </w:r>
      <w:proofErr w:type="spellStart"/>
      <w:r w:rsidRPr="00B220C2">
        <w:rPr>
          <w:rFonts w:ascii="Bahnschrift" w:hAnsi="Bahnschrift"/>
        </w:rPr>
        <w:t>Jayatilake</w:t>
      </w:r>
      <w:proofErr w:type="spellEnd"/>
      <w:r w:rsidRPr="00B220C2">
        <w:rPr>
          <w:rFonts w:ascii="Bahnschrift" w:hAnsi="Bahnschrift"/>
        </w:rPr>
        <w:t>, L. V. K. (2021). Scientific review of literature pertaining to high performance work practices.</w:t>
      </w:r>
    </w:p>
    <w:p w14:paraId="57BE664F" w14:textId="77777777" w:rsidR="000B1524" w:rsidRPr="00B220C2" w:rsidRDefault="000B1524" w:rsidP="000B1524">
      <w:pPr>
        <w:spacing w:after="0" w:line="240" w:lineRule="auto"/>
        <w:ind w:left="720" w:hanging="720"/>
        <w:jc w:val="both"/>
        <w:rPr>
          <w:rFonts w:ascii="Bahnschrift" w:hAnsi="Bahnschrift"/>
        </w:rPr>
      </w:pPr>
    </w:p>
    <w:p w14:paraId="3E67CF8C" w14:textId="77777777" w:rsidR="000B1524" w:rsidRPr="00B220C2" w:rsidRDefault="000B1524" w:rsidP="000B1524">
      <w:pPr>
        <w:spacing w:after="0" w:line="240" w:lineRule="auto"/>
        <w:ind w:left="720" w:hanging="720"/>
        <w:jc w:val="both"/>
        <w:rPr>
          <w:rFonts w:ascii="Bahnschrift" w:hAnsi="Bahnschrift"/>
        </w:rPr>
      </w:pPr>
      <w:r w:rsidRPr="00B220C2">
        <w:rPr>
          <w:rFonts w:ascii="Bahnschrift" w:hAnsi="Bahnschrift"/>
        </w:rPr>
        <w:t xml:space="preserve">Reddy, V. S. (2020). Impact of compensation on employee performance. </w:t>
      </w:r>
      <w:r w:rsidRPr="001A4AE5">
        <w:rPr>
          <w:rFonts w:ascii="Bahnschrift" w:hAnsi="Bahnschrift"/>
          <w:i/>
          <w:iCs/>
        </w:rPr>
        <w:t>IOSR Journal of Humanities and Social Science, 25</w:t>
      </w:r>
      <w:r w:rsidRPr="00B220C2">
        <w:rPr>
          <w:rFonts w:ascii="Bahnschrift" w:hAnsi="Bahnschrift"/>
        </w:rPr>
        <w:t>(9), 17-22.</w:t>
      </w:r>
    </w:p>
    <w:p w14:paraId="2F920873" w14:textId="77777777" w:rsidR="000B1524" w:rsidRPr="00B220C2" w:rsidRDefault="000B1524" w:rsidP="000B1524">
      <w:pPr>
        <w:spacing w:after="0" w:line="240" w:lineRule="auto"/>
        <w:ind w:left="720" w:hanging="720"/>
        <w:jc w:val="both"/>
        <w:rPr>
          <w:rFonts w:ascii="Bahnschrift" w:hAnsi="Bahnschrift"/>
        </w:rPr>
      </w:pPr>
    </w:p>
    <w:p w14:paraId="105AEE69" w14:textId="77777777" w:rsidR="000B1524" w:rsidRPr="00B220C2" w:rsidRDefault="000B1524" w:rsidP="000B1524">
      <w:pPr>
        <w:spacing w:after="0" w:line="240" w:lineRule="auto"/>
        <w:ind w:left="720" w:hanging="720"/>
        <w:jc w:val="both"/>
        <w:rPr>
          <w:rFonts w:ascii="Bahnschrift" w:hAnsi="Bahnschrift"/>
        </w:rPr>
      </w:pPr>
      <w:r w:rsidRPr="00B220C2">
        <w:rPr>
          <w:rFonts w:ascii="Bahnschrift" w:hAnsi="Bahnschrift"/>
        </w:rPr>
        <w:t xml:space="preserve">Salvacion, M. &amp; Del Rosario, J. (2020). Competition and quality management in Philippine state universities: Managerial strategies and outcomes. </w:t>
      </w:r>
      <w:r w:rsidRPr="001A4AE5">
        <w:rPr>
          <w:rFonts w:ascii="Bahnschrift" w:hAnsi="Bahnschrift"/>
          <w:i/>
          <w:iCs/>
        </w:rPr>
        <w:t>Asian Journal of University Education, 16</w:t>
      </w:r>
      <w:r w:rsidRPr="00B220C2">
        <w:rPr>
          <w:rFonts w:ascii="Bahnschrift" w:hAnsi="Bahnschrift"/>
        </w:rPr>
        <w:t>(3), 130-144.</w:t>
      </w:r>
    </w:p>
    <w:p w14:paraId="0B78E254" w14:textId="77777777" w:rsidR="000B1524" w:rsidRPr="00B220C2" w:rsidRDefault="000B1524" w:rsidP="000B1524">
      <w:pPr>
        <w:spacing w:after="0" w:line="240" w:lineRule="auto"/>
        <w:ind w:left="720" w:hanging="720"/>
        <w:jc w:val="both"/>
        <w:rPr>
          <w:rFonts w:ascii="Bahnschrift" w:hAnsi="Bahnschrift"/>
        </w:rPr>
      </w:pPr>
    </w:p>
    <w:p w14:paraId="378F5C20" w14:textId="77777777" w:rsidR="000B1524" w:rsidRPr="00B220C2" w:rsidRDefault="000B1524" w:rsidP="000B1524">
      <w:pPr>
        <w:spacing w:after="0" w:line="240" w:lineRule="auto"/>
        <w:ind w:left="720" w:hanging="720"/>
        <w:jc w:val="both"/>
        <w:rPr>
          <w:rFonts w:ascii="Bahnschrift" w:hAnsi="Bahnschrift"/>
        </w:rPr>
      </w:pPr>
      <w:r w:rsidRPr="00B220C2">
        <w:rPr>
          <w:rFonts w:ascii="Bahnschrift" w:hAnsi="Bahnschrift"/>
        </w:rPr>
        <w:t xml:space="preserve">Schein, E. H. (2016). </w:t>
      </w:r>
      <w:r w:rsidRPr="001A4AE5">
        <w:rPr>
          <w:rFonts w:ascii="Bahnschrift" w:hAnsi="Bahnschrift"/>
          <w:i/>
          <w:iCs/>
        </w:rPr>
        <w:t xml:space="preserve">Organizational culture and leadership </w:t>
      </w:r>
      <w:r w:rsidRPr="00B220C2">
        <w:rPr>
          <w:rFonts w:ascii="Bahnschrift" w:hAnsi="Bahnschrift"/>
        </w:rPr>
        <w:t>(5th ed.). Wiley.</w:t>
      </w:r>
    </w:p>
    <w:p w14:paraId="11CE0687" w14:textId="77777777" w:rsidR="000B1524" w:rsidRPr="00B220C2" w:rsidRDefault="000B1524" w:rsidP="000B1524">
      <w:pPr>
        <w:spacing w:after="0" w:line="240" w:lineRule="auto"/>
        <w:ind w:left="720" w:hanging="720"/>
        <w:jc w:val="both"/>
        <w:rPr>
          <w:rFonts w:ascii="Bahnschrift" w:hAnsi="Bahnschrift"/>
        </w:rPr>
      </w:pPr>
    </w:p>
    <w:p w14:paraId="27DD26C9" w14:textId="77777777" w:rsidR="000B1524" w:rsidRPr="00B220C2" w:rsidRDefault="000B1524" w:rsidP="000B1524">
      <w:pPr>
        <w:spacing w:after="0" w:line="240" w:lineRule="auto"/>
        <w:ind w:left="720" w:hanging="720"/>
        <w:jc w:val="both"/>
        <w:rPr>
          <w:rFonts w:ascii="Bahnschrift" w:hAnsi="Bahnschrift"/>
        </w:rPr>
      </w:pPr>
      <w:r w:rsidRPr="00B220C2">
        <w:rPr>
          <w:rFonts w:ascii="Bahnschrift" w:hAnsi="Bahnschrift"/>
        </w:rPr>
        <w:t xml:space="preserve">Sison, M. D., Lopez, G. M., &amp; Bautista, R. A. (2021). Resilience and innovation in Philippine higher education institutions: Challenges and prospects. </w:t>
      </w:r>
      <w:r w:rsidRPr="00A16821">
        <w:rPr>
          <w:rFonts w:ascii="Bahnschrift" w:hAnsi="Bahnschrift"/>
          <w:i/>
          <w:iCs/>
        </w:rPr>
        <w:t>Asia Pacific Education Review, 22</w:t>
      </w:r>
      <w:r w:rsidRPr="00B220C2">
        <w:rPr>
          <w:rFonts w:ascii="Bahnschrift" w:hAnsi="Bahnschrift"/>
        </w:rPr>
        <w:t>(1), 25-37.</w:t>
      </w:r>
    </w:p>
    <w:p w14:paraId="6A25BA45" w14:textId="77777777" w:rsidR="000B1524" w:rsidRPr="00B220C2" w:rsidRDefault="000B1524" w:rsidP="000B1524">
      <w:pPr>
        <w:spacing w:after="0" w:line="240" w:lineRule="auto"/>
        <w:ind w:left="720" w:hanging="720"/>
        <w:jc w:val="both"/>
        <w:rPr>
          <w:rFonts w:ascii="Bahnschrift" w:hAnsi="Bahnschrift"/>
        </w:rPr>
      </w:pPr>
    </w:p>
    <w:p w14:paraId="4467CD52" w14:textId="77777777" w:rsidR="000B1524" w:rsidRPr="00B220C2" w:rsidRDefault="000B1524" w:rsidP="000B1524">
      <w:pPr>
        <w:spacing w:after="0" w:line="240" w:lineRule="auto"/>
        <w:ind w:left="720" w:hanging="720"/>
        <w:jc w:val="both"/>
        <w:rPr>
          <w:rFonts w:ascii="Bahnschrift" w:hAnsi="Bahnschrift"/>
        </w:rPr>
      </w:pPr>
      <w:r w:rsidRPr="00B220C2">
        <w:rPr>
          <w:rFonts w:ascii="Bahnschrift" w:hAnsi="Bahnschrift"/>
        </w:rPr>
        <w:t xml:space="preserve">Stelzl, K., Röglinger, M., &amp; </w:t>
      </w:r>
      <w:proofErr w:type="spellStart"/>
      <w:r w:rsidRPr="00B220C2">
        <w:rPr>
          <w:rFonts w:ascii="Bahnschrift" w:hAnsi="Bahnschrift"/>
        </w:rPr>
        <w:t>Wyrtki</w:t>
      </w:r>
      <w:proofErr w:type="spellEnd"/>
      <w:r w:rsidRPr="00B220C2">
        <w:rPr>
          <w:rFonts w:ascii="Bahnschrift" w:hAnsi="Bahnschrift"/>
        </w:rPr>
        <w:t xml:space="preserve">, K. (2020). Building an ambidextrous organization: A maturity model for organizational ambidexterity. </w:t>
      </w:r>
      <w:r w:rsidRPr="00A16821">
        <w:rPr>
          <w:rFonts w:ascii="Bahnschrift" w:hAnsi="Bahnschrift"/>
          <w:i/>
          <w:iCs/>
        </w:rPr>
        <w:t>Business Research, 13,</w:t>
      </w:r>
      <w:r w:rsidRPr="00B220C2">
        <w:rPr>
          <w:rFonts w:ascii="Bahnschrift" w:hAnsi="Bahnschrift"/>
        </w:rPr>
        <w:t xml:space="preserve"> 1203-1230.</w:t>
      </w:r>
      <w:r>
        <w:rPr>
          <w:rFonts w:ascii="Bahnschrift" w:hAnsi="Bahnschrift"/>
        </w:rPr>
        <w:t xml:space="preserve"> </w:t>
      </w:r>
      <w:r w:rsidRPr="00A16821">
        <w:rPr>
          <w:rFonts w:ascii="Bahnschrift" w:hAnsi="Bahnschrift"/>
        </w:rPr>
        <w:t>https://doi.org/10.1007/s40685-020-00117-x</w:t>
      </w:r>
    </w:p>
    <w:p w14:paraId="5D3C9DFA" w14:textId="77777777" w:rsidR="000B1524" w:rsidRPr="00B220C2" w:rsidRDefault="000B1524" w:rsidP="000B1524">
      <w:pPr>
        <w:spacing w:after="0" w:line="240" w:lineRule="auto"/>
        <w:ind w:left="720" w:hanging="720"/>
        <w:jc w:val="both"/>
        <w:rPr>
          <w:rFonts w:ascii="Bahnschrift" w:hAnsi="Bahnschrift"/>
        </w:rPr>
      </w:pPr>
    </w:p>
    <w:p w14:paraId="79855BD4" w14:textId="77777777" w:rsidR="000B1524" w:rsidRPr="00B220C2" w:rsidRDefault="000B1524" w:rsidP="000B1524">
      <w:pPr>
        <w:spacing w:after="0" w:line="240" w:lineRule="auto"/>
        <w:ind w:left="720" w:hanging="720"/>
        <w:jc w:val="both"/>
        <w:rPr>
          <w:rFonts w:ascii="Bahnschrift" w:hAnsi="Bahnschrift"/>
        </w:rPr>
      </w:pPr>
      <w:r w:rsidRPr="00B220C2">
        <w:rPr>
          <w:rFonts w:ascii="Bahnschrift" w:hAnsi="Bahnschrift"/>
        </w:rPr>
        <w:t>Tariq, E., Muhammad, A., Iman, A., &amp; Sulieman, A. H. (2021). The effect of digital marketing capabilities on organizational ambidexterity of the information technology sector</w:t>
      </w:r>
      <w:r w:rsidRPr="00A16821">
        <w:rPr>
          <w:rFonts w:ascii="Bahnschrift" w:hAnsi="Bahnschrift"/>
          <w:i/>
          <w:iCs/>
        </w:rPr>
        <w:t>. International Journal of Data and Network Science, 6</w:t>
      </w:r>
      <w:r w:rsidRPr="00B220C2">
        <w:rPr>
          <w:rFonts w:ascii="Bahnschrift" w:hAnsi="Bahnschrift"/>
        </w:rPr>
        <w:t>(2), 401-408.</w:t>
      </w:r>
      <w:r>
        <w:rPr>
          <w:rFonts w:ascii="Bahnschrift" w:hAnsi="Bahnschrift"/>
        </w:rPr>
        <w:t xml:space="preserve"> </w:t>
      </w:r>
      <w:r w:rsidRPr="00A16821">
        <w:rPr>
          <w:rFonts w:ascii="Bahnschrift" w:hAnsi="Bahnschrift"/>
        </w:rPr>
        <w:t>https://hira.hope.ac.uk/id/eprint/3767</w:t>
      </w:r>
    </w:p>
    <w:p w14:paraId="0C20D652" w14:textId="77777777" w:rsidR="000B1524" w:rsidRPr="00B220C2" w:rsidRDefault="000B1524" w:rsidP="000B1524">
      <w:pPr>
        <w:spacing w:after="0" w:line="240" w:lineRule="auto"/>
        <w:ind w:left="720" w:hanging="720"/>
        <w:jc w:val="both"/>
        <w:rPr>
          <w:rFonts w:ascii="Bahnschrift" w:hAnsi="Bahnschrift"/>
        </w:rPr>
      </w:pPr>
    </w:p>
    <w:p w14:paraId="62CAB678" w14:textId="77777777" w:rsidR="000B1524" w:rsidRPr="00B220C2" w:rsidRDefault="000B1524" w:rsidP="000B1524">
      <w:pPr>
        <w:spacing w:after="0" w:line="240" w:lineRule="auto"/>
        <w:ind w:left="720" w:hanging="720"/>
        <w:jc w:val="both"/>
        <w:rPr>
          <w:rFonts w:ascii="Bahnschrift" w:hAnsi="Bahnschrift"/>
        </w:rPr>
      </w:pPr>
      <w:proofErr w:type="spellStart"/>
      <w:r w:rsidRPr="00B220C2">
        <w:rPr>
          <w:rFonts w:ascii="Bahnschrift" w:hAnsi="Bahnschrift"/>
        </w:rPr>
        <w:t>Tawk</w:t>
      </w:r>
      <w:proofErr w:type="spellEnd"/>
      <w:r w:rsidRPr="00B220C2">
        <w:rPr>
          <w:rFonts w:ascii="Bahnschrift" w:hAnsi="Bahnschrift"/>
        </w:rPr>
        <w:t xml:space="preserve">, C. J. (2021). Effects of high-performance work practices (HPWPs) on employee performance: A review article. </w:t>
      </w:r>
      <w:r w:rsidRPr="00A16821">
        <w:rPr>
          <w:rFonts w:ascii="Bahnschrift" w:hAnsi="Bahnschrift"/>
          <w:i/>
          <w:iCs/>
        </w:rPr>
        <w:t>Journal of Human Resource and Sustainability Studies, 9,</w:t>
      </w:r>
      <w:r w:rsidRPr="00B220C2">
        <w:rPr>
          <w:rFonts w:ascii="Bahnschrift" w:hAnsi="Bahnschrift"/>
        </w:rPr>
        <w:t xml:space="preserve"> 397-412.</w:t>
      </w:r>
      <w:r>
        <w:rPr>
          <w:rFonts w:ascii="Bahnschrift" w:hAnsi="Bahnschrift"/>
        </w:rPr>
        <w:t xml:space="preserve"> </w:t>
      </w:r>
      <w:r w:rsidRPr="00A16821">
        <w:rPr>
          <w:rFonts w:ascii="Bahnschrift" w:hAnsi="Bahnschrift"/>
        </w:rPr>
        <w:t>https://doi.org/10.4236/jhrss.2021.93025</w:t>
      </w:r>
    </w:p>
    <w:p w14:paraId="15C6F9A8" w14:textId="77777777" w:rsidR="000B1524" w:rsidRPr="00B220C2" w:rsidRDefault="000B1524" w:rsidP="000B1524">
      <w:pPr>
        <w:spacing w:after="0" w:line="240" w:lineRule="auto"/>
        <w:ind w:left="720" w:hanging="720"/>
        <w:jc w:val="both"/>
        <w:rPr>
          <w:rFonts w:ascii="Bahnschrift" w:hAnsi="Bahnschrift"/>
        </w:rPr>
      </w:pPr>
    </w:p>
    <w:p w14:paraId="0D645044" w14:textId="77777777" w:rsidR="000B1524" w:rsidRPr="00B220C2" w:rsidRDefault="000B1524" w:rsidP="000B1524">
      <w:pPr>
        <w:spacing w:after="0" w:line="240" w:lineRule="auto"/>
        <w:ind w:left="720" w:hanging="720"/>
        <w:jc w:val="both"/>
        <w:rPr>
          <w:rFonts w:ascii="Bahnschrift" w:hAnsi="Bahnschrift"/>
        </w:rPr>
      </w:pPr>
      <w:r w:rsidRPr="00B220C2">
        <w:rPr>
          <w:rFonts w:ascii="Bahnschrift" w:hAnsi="Bahnschrift"/>
        </w:rPr>
        <w:t xml:space="preserve">Teece, D.J., Pisano, G., &amp; </w:t>
      </w:r>
      <w:proofErr w:type="spellStart"/>
      <w:r w:rsidRPr="00B220C2">
        <w:rPr>
          <w:rFonts w:ascii="Bahnschrift" w:hAnsi="Bahnschrift"/>
        </w:rPr>
        <w:t>Shuen</w:t>
      </w:r>
      <w:proofErr w:type="spellEnd"/>
      <w:r w:rsidRPr="00B220C2">
        <w:rPr>
          <w:rFonts w:ascii="Bahnschrift" w:hAnsi="Bahnschrift"/>
        </w:rPr>
        <w:t xml:space="preserve">, A. (1997). Dynamic capabilities and strategic management. </w:t>
      </w:r>
      <w:r w:rsidRPr="00A16821">
        <w:rPr>
          <w:rFonts w:ascii="Bahnschrift" w:hAnsi="Bahnschrift"/>
          <w:i/>
          <w:iCs/>
        </w:rPr>
        <w:t>Strategic Management Journal, 18</w:t>
      </w:r>
      <w:r w:rsidRPr="00B220C2">
        <w:rPr>
          <w:rFonts w:ascii="Bahnschrift" w:hAnsi="Bahnschrift"/>
        </w:rPr>
        <w:t>(7), 509-533.</w:t>
      </w:r>
    </w:p>
    <w:p w14:paraId="5C67F6F3" w14:textId="77777777" w:rsidR="000B1524" w:rsidRPr="00B220C2" w:rsidRDefault="000B1524" w:rsidP="000B1524">
      <w:pPr>
        <w:spacing w:after="0" w:line="240" w:lineRule="auto"/>
        <w:ind w:left="720" w:hanging="720"/>
        <w:jc w:val="both"/>
        <w:rPr>
          <w:rFonts w:ascii="Bahnschrift" w:hAnsi="Bahnschrift"/>
        </w:rPr>
      </w:pPr>
    </w:p>
    <w:p w14:paraId="1B79B59A" w14:textId="77777777" w:rsidR="000B1524" w:rsidRPr="00B220C2" w:rsidRDefault="000B1524" w:rsidP="000B1524">
      <w:pPr>
        <w:spacing w:after="0" w:line="240" w:lineRule="auto"/>
        <w:ind w:left="720" w:hanging="720"/>
        <w:jc w:val="both"/>
        <w:rPr>
          <w:rFonts w:ascii="Bahnschrift" w:hAnsi="Bahnschrift"/>
        </w:rPr>
      </w:pPr>
      <w:r w:rsidRPr="00B220C2">
        <w:rPr>
          <w:rFonts w:ascii="Bahnschrift" w:hAnsi="Bahnschrift"/>
        </w:rPr>
        <w:t xml:space="preserve">Tushman, M. L. &amp; O’Reilly III, C. A. (1996). Ambidextrous </w:t>
      </w:r>
      <w:r>
        <w:rPr>
          <w:rFonts w:ascii="Bahnschrift" w:hAnsi="Bahnschrift"/>
        </w:rPr>
        <w:t>o</w:t>
      </w:r>
      <w:r w:rsidRPr="00B220C2">
        <w:rPr>
          <w:rFonts w:ascii="Bahnschrift" w:hAnsi="Bahnschrift"/>
        </w:rPr>
        <w:t xml:space="preserve">rganizations: Managing evolutionary and revolutionary change. </w:t>
      </w:r>
      <w:r w:rsidRPr="00A16821">
        <w:rPr>
          <w:rFonts w:ascii="Bahnschrift" w:hAnsi="Bahnschrift"/>
          <w:i/>
          <w:iCs/>
        </w:rPr>
        <w:t>California Management Review, 38</w:t>
      </w:r>
      <w:r w:rsidRPr="00B220C2">
        <w:rPr>
          <w:rFonts w:ascii="Bahnschrift" w:hAnsi="Bahnschrift"/>
        </w:rPr>
        <w:t>(4), 8-29.</w:t>
      </w:r>
    </w:p>
    <w:p w14:paraId="273888F3" w14:textId="77777777" w:rsidR="000B1524" w:rsidRPr="00B220C2" w:rsidRDefault="000B1524" w:rsidP="000B1524">
      <w:pPr>
        <w:spacing w:after="0" w:line="240" w:lineRule="auto"/>
        <w:ind w:left="720" w:hanging="720"/>
        <w:jc w:val="both"/>
        <w:rPr>
          <w:rFonts w:ascii="Bahnschrift" w:hAnsi="Bahnschrift"/>
        </w:rPr>
      </w:pPr>
    </w:p>
    <w:p w14:paraId="3EEA8800" w14:textId="77777777" w:rsidR="000B1524" w:rsidRPr="00B220C2" w:rsidRDefault="000B1524" w:rsidP="000B1524">
      <w:pPr>
        <w:spacing w:after="0" w:line="240" w:lineRule="auto"/>
        <w:ind w:left="720" w:hanging="720"/>
        <w:jc w:val="both"/>
        <w:rPr>
          <w:rFonts w:ascii="Bahnschrift" w:hAnsi="Bahnschrift"/>
        </w:rPr>
      </w:pPr>
      <w:proofErr w:type="spellStart"/>
      <w:r w:rsidRPr="00B220C2">
        <w:rPr>
          <w:rFonts w:ascii="Bahnschrift" w:hAnsi="Bahnschrift"/>
        </w:rPr>
        <w:t>Volberda</w:t>
      </w:r>
      <w:proofErr w:type="spellEnd"/>
      <w:r w:rsidRPr="00B220C2">
        <w:rPr>
          <w:rFonts w:ascii="Bahnschrift" w:hAnsi="Bahnschrift"/>
        </w:rPr>
        <w:t xml:space="preserve">, H. W., van den Bosch, F. A. J., &amp; Heij, K. (2016). Management innovation: Management as fertile ground for innovation. </w:t>
      </w:r>
      <w:r w:rsidRPr="00A16821">
        <w:rPr>
          <w:rFonts w:ascii="Bahnschrift" w:hAnsi="Bahnschrift"/>
          <w:i/>
          <w:iCs/>
        </w:rPr>
        <w:t>European Management Review, 13</w:t>
      </w:r>
      <w:r w:rsidRPr="00B220C2">
        <w:rPr>
          <w:rFonts w:ascii="Bahnschrift" w:hAnsi="Bahnschrift"/>
        </w:rPr>
        <w:t>(1), 1-15.</w:t>
      </w:r>
    </w:p>
    <w:p w14:paraId="46704AE8" w14:textId="77777777" w:rsidR="000B1524" w:rsidRPr="00B220C2" w:rsidRDefault="000B1524" w:rsidP="000B1524">
      <w:pPr>
        <w:spacing w:after="0" w:line="240" w:lineRule="auto"/>
        <w:ind w:left="720" w:hanging="720"/>
        <w:jc w:val="both"/>
        <w:rPr>
          <w:rFonts w:ascii="Bahnschrift" w:hAnsi="Bahnschrift"/>
        </w:rPr>
      </w:pPr>
    </w:p>
    <w:p w14:paraId="5CF67721" w14:textId="77777777" w:rsidR="000B1524" w:rsidRPr="00B220C2" w:rsidRDefault="000B1524" w:rsidP="000B1524">
      <w:pPr>
        <w:spacing w:after="0" w:line="240" w:lineRule="auto"/>
        <w:ind w:left="720" w:hanging="720"/>
        <w:jc w:val="both"/>
        <w:rPr>
          <w:rFonts w:ascii="Bahnschrift" w:hAnsi="Bahnschrift"/>
        </w:rPr>
      </w:pPr>
      <w:r w:rsidRPr="00B220C2">
        <w:rPr>
          <w:rFonts w:ascii="Bahnschrift" w:hAnsi="Bahnschrift"/>
        </w:rPr>
        <w:t xml:space="preserve">Wang, C. L. &amp; Ahmed, P. K. (2017). Organizational learning: A review of literature and implications for the public sector. </w:t>
      </w:r>
      <w:r w:rsidRPr="00A16821">
        <w:rPr>
          <w:rFonts w:ascii="Bahnschrift" w:hAnsi="Bahnschrift"/>
          <w:i/>
          <w:iCs/>
        </w:rPr>
        <w:t>Public Management Review, 19</w:t>
      </w:r>
      <w:r w:rsidRPr="00B220C2">
        <w:rPr>
          <w:rFonts w:ascii="Bahnschrift" w:hAnsi="Bahnschrift"/>
        </w:rPr>
        <w:t>(6), 789-807.</w:t>
      </w:r>
    </w:p>
    <w:p w14:paraId="76450673" w14:textId="77777777" w:rsidR="000B1524" w:rsidRPr="00B220C2" w:rsidRDefault="000B1524" w:rsidP="000B1524">
      <w:pPr>
        <w:spacing w:after="0" w:line="240" w:lineRule="auto"/>
        <w:ind w:left="720" w:hanging="720"/>
        <w:jc w:val="both"/>
        <w:rPr>
          <w:rFonts w:ascii="Bahnschrift" w:hAnsi="Bahnschrift"/>
        </w:rPr>
      </w:pPr>
    </w:p>
    <w:p w14:paraId="51156555" w14:textId="77777777" w:rsidR="000B1524" w:rsidRPr="00B220C2" w:rsidRDefault="000B1524" w:rsidP="000B1524">
      <w:pPr>
        <w:spacing w:after="0" w:line="240" w:lineRule="auto"/>
        <w:ind w:left="720" w:hanging="720"/>
        <w:jc w:val="both"/>
        <w:rPr>
          <w:rFonts w:ascii="Bahnschrift" w:hAnsi="Bahnschrift"/>
        </w:rPr>
      </w:pPr>
      <w:r w:rsidRPr="00B220C2">
        <w:rPr>
          <w:rFonts w:ascii="Bahnschrift" w:hAnsi="Bahnschrift"/>
        </w:rPr>
        <w:t xml:space="preserve">Wolf, T., Cantner, U., Graf, H., &amp; </w:t>
      </w:r>
      <w:proofErr w:type="spellStart"/>
      <w:r w:rsidRPr="00B220C2">
        <w:rPr>
          <w:rFonts w:ascii="Bahnschrift" w:hAnsi="Bahnschrift"/>
        </w:rPr>
        <w:t>Rothgang</w:t>
      </w:r>
      <w:proofErr w:type="spellEnd"/>
      <w:r w:rsidRPr="00B220C2">
        <w:rPr>
          <w:rFonts w:ascii="Bahnschrift" w:hAnsi="Bahnschrift"/>
        </w:rPr>
        <w:t xml:space="preserve">, M. (2019). Cluster ambidexterity towards exploration and exploitation: Strategies and cluster management. </w:t>
      </w:r>
      <w:r w:rsidRPr="00A16821">
        <w:rPr>
          <w:rFonts w:ascii="Bahnschrift" w:hAnsi="Bahnschrift"/>
          <w:i/>
          <w:iCs/>
        </w:rPr>
        <w:t>The Journal of Technology Transfer, 44</w:t>
      </w:r>
      <w:r w:rsidRPr="00B220C2">
        <w:rPr>
          <w:rFonts w:ascii="Bahnschrift" w:hAnsi="Bahnschrift"/>
        </w:rPr>
        <w:t>(6), 1840-1866.</w:t>
      </w:r>
    </w:p>
    <w:p w14:paraId="3CDD5BF3" w14:textId="77777777" w:rsidR="000B1524" w:rsidRPr="00B220C2" w:rsidRDefault="000B1524" w:rsidP="000B1524">
      <w:pPr>
        <w:spacing w:after="0" w:line="240" w:lineRule="auto"/>
        <w:ind w:left="720" w:hanging="720"/>
        <w:jc w:val="both"/>
        <w:rPr>
          <w:rFonts w:ascii="Bahnschrift" w:hAnsi="Bahnschrift"/>
        </w:rPr>
      </w:pPr>
    </w:p>
    <w:p w14:paraId="131D4C9A" w14:textId="77777777" w:rsidR="000B1524" w:rsidRPr="00B220C2" w:rsidRDefault="000B1524" w:rsidP="000B1524">
      <w:pPr>
        <w:spacing w:after="0" w:line="240" w:lineRule="auto"/>
        <w:ind w:left="720" w:hanging="720"/>
        <w:jc w:val="both"/>
        <w:rPr>
          <w:rFonts w:ascii="Bahnschrift" w:hAnsi="Bahnschrift"/>
        </w:rPr>
      </w:pPr>
      <w:r w:rsidRPr="00B220C2">
        <w:rPr>
          <w:rFonts w:ascii="Bahnschrift" w:hAnsi="Bahnschrift"/>
        </w:rPr>
        <w:t xml:space="preserve">Yin, S., Pei, J., &amp; Fang, Z. (2019). Strategic flexibility and firm performance: The moderating role of organizational slack. </w:t>
      </w:r>
      <w:r w:rsidRPr="00A16821">
        <w:rPr>
          <w:rFonts w:ascii="Bahnschrift" w:hAnsi="Bahnschrift"/>
          <w:i/>
          <w:iCs/>
        </w:rPr>
        <w:t xml:space="preserve">Journal of Business Research, 95, </w:t>
      </w:r>
      <w:r w:rsidRPr="00B220C2">
        <w:rPr>
          <w:rFonts w:ascii="Bahnschrift" w:hAnsi="Bahnschrift"/>
        </w:rPr>
        <w:t>194-204.</w:t>
      </w:r>
    </w:p>
    <w:p w14:paraId="661062D2" w14:textId="77777777" w:rsidR="000B1524" w:rsidRPr="00B220C2" w:rsidRDefault="000B1524" w:rsidP="000B1524">
      <w:pPr>
        <w:spacing w:after="0" w:line="240" w:lineRule="auto"/>
        <w:ind w:left="720" w:hanging="720"/>
        <w:jc w:val="both"/>
        <w:rPr>
          <w:rFonts w:ascii="Bahnschrift" w:hAnsi="Bahnschrift"/>
        </w:rPr>
      </w:pPr>
    </w:p>
    <w:p w14:paraId="1DABF8F1" w14:textId="77777777" w:rsidR="000B1524" w:rsidRPr="00B220C2" w:rsidRDefault="000B1524" w:rsidP="000B1524">
      <w:pPr>
        <w:spacing w:after="0" w:line="240" w:lineRule="auto"/>
        <w:ind w:left="720" w:hanging="720"/>
        <w:jc w:val="both"/>
        <w:rPr>
          <w:rFonts w:ascii="Bahnschrift" w:hAnsi="Bahnschrift"/>
        </w:rPr>
      </w:pPr>
      <w:r w:rsidRPr="00B220C2">
        <w:rPr>
          <w:rFonts w:ascii="Bahnschrift" w:hAnsi="Bahnschrift"/>
        </w:rPr>
        <w:t xml:space="preserve">Zhang, J. A., Chen, G., O’Kane, C., Xiang, S., &amp; Wang, J. (2020). How employee exploration and exploitation affect task performance: The influence of organizational competitive orientation. The International </w:t>
      </w:r>
      <w:r w:rsidRPr="00A16821">
        <w:rPr>
          <w:rFonts w:ascii="Bahnschrift" w:hAnsi="Bahnschrift"/>
          <w:i/>
          <w:iCs/>
        </w:rPr>
        <w:t>Journal of Human Resource Management,</w:t>
      </w:r>
      <w:r w:rsidRPr="00B220C2">
        <w:rPr>
          <w:rFonts w:ascii="Bahnschrift" w:hAnsi="Bahnschrift"/>
        </w:rPr>
        <w:t xml:space="preserve"> 1–34.</w:t>
      </w:r>
    </w:p>
    <w:p w14:paraId="697A098B" w14:textId="77777777" w:rsidR="000B1524" w:rsidRPr="00B220C2" w:rsidRDefault="000B1524" w:rsidP="000B1524">
      <w:pPr>
        <w:spacing w:after="0" w:line="240" w:lineRule="auto"/>
        <w:ind w:left="720" w:hanging="720"/>
        <w:jc w:val="both"/>
        <w:rPr>
          <w:rFonts w:ascii="Bahnschrift" w:hAnsi="Bahnschrift"/>
        </w:rPr>
      </w:pPr>
    </w:p>
    <w:p w14:paraId="09CD0B17" w14:textId="77777777" w:rsidR="000B1524" w:rsidRPr="00B220C2" w:rsidRDefault="000B1524" w:rsidP="000B1524">
      <w:pPr>
        <w:spacing w:after="0" w:line="240" w:lineRule="auto"/>
        <w:ind w:left="720" w:hanging="720"/>
        <w:jc w:val="both"/>
        <w:rPr>
          <w:rFonts w:ascii="Bahnschrift" w:hAnsi="Bahnschrift"/>
        </w:rPr>
      </w:pPr>
      <w:r w:rsidRPr="00B220C2">
        <w:rPr>
          <w:rFonts w:ascii="Bahnschrift" w:hAnsi="Bahnschrift"/>
        </w:rPr>
        <w:t xml:space="preserve">Zhou, K. Z. &amp; Wu, F. (2015). Technological capability, strategic flexibility, and product innovation. </w:t>
      </w:r>
      <w:r w:rsidRPr="00A16821">
        <w:rPr>
          <w:rFonts w:ascii="Bahnschrift" w:hAnsi="Bahnschrift"/>
          <w:i/>
          <w:iCs/>
        </w:rPr>
        <w:t>Strategic Management Journal, 36</w:t>
      </w:r>
      <w:r w:rsidRPr="00B220C2">
        <w:rPr>
          <w:rFonts w:ascii="Bahnschrift" w:hAnsi="Bahnschrift"/>
        </w:rPr>
        <w:t>(5), 770-791.</w:t>
      </w:r>
    </w:p>
    <w:p w14:paraId="1A2F32EC" w14:textId="77777777" w:rsidR="000B1524" w:rsidRPr="00B220C2" w:rsidRDefault="000B1524" w:rsidP="000B1524">
      <w:pPr>
        <w:spacing w:after="0" w:line="240" w:lineRule="auto"/>
        <w:ind w:left="720" w:hanging="720"/>
        <w:jc w:val="both"/>
        <w:rPr>
          <w:rFonts w:ascii="Bahnschrift" w:hAnsi="Bahnschrift"/>
        </w:rPr>
      </w:pPr>
    </w:p>
    <w:p w14:paraId="5DEB5D59" w14:textId="1FC138BD" w:rsidR="004241DB" w:rsidRDefault="000B1524" w:rsidP="000E1B62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  <w:proofErr w:type="spellStart"/>
      <w:r w:rsidRPr="00B220C2">
        <w:rPr>
          <w:rFonts w:ascii="Bahnschrift" w:hAnsi="Bahnschrift"/>
        </w:rPr>
        <w:t>Zumrah</w:t>
      </w:r>
      <w:proofErr w:type="spellEnd"/>
      <w:r w:rsidRPr="00B220C2">
        <w:rPr>
          <w:rFonts w:ascii="Bahnschrift" w:hAnsi="Bahnschrift"/>
        </w:rPr>
        <w:t xml:space="preserve">, A. R. B., Bahaj, M. H. A., &amp; </w:t>
      </w:r>
      <w:proofErr w:type="spellStart"/>
      <w:r w:rsidRPr="00B220C2">
        <w:rPr>
          <w:rFonts w:ascii="Bahnschrift" w:hAnsi="Bahnschrift"/>
        </w:rPr>
        <w:t>Alrefai</w:t>
      </w:r>
      <w:proofErr w:type="spellEnd"/>
      <w:r w:rsidRPr="00B220C2">
        <w:rPr>
          <w:rFonts w:ascii="Bahnschrift" w:hAnsi="Bahnschrift"/>
        </w:rPr>
        <w:t xml:space="preserve">, A. S. (2021). An Empirical investigation of the effect of training and development on organizational commitment in higher education sector. </w:t>
      </w:r>
      <w:r w:rsidRPr="00A16821">
        <w:rPr>
          <w:rFonts w:ascii="Bahnschrift" w:hAnsi="Bahnschrift"/>
          <w:i/>
          <w:iCs/>
        </w:rPr>
        <w:t>Journal of International Business and Management, 4</w:t>
      </w:r>
      <w:r w:rsidRPr="00B220C2">
        <w:rPr>
          <w:rFonts w:ascii="Bahnschrift" w:hAnsi="Bahnschrift"/>
        </w:rPr>
        <w:t>(10), 01-15.</w:t>
      </w:r>
    </w:p>
    <w:sectPr w:rsidR="004241DB" w:rsidSect="00AE2C6C">
      <w:headerReference w:type="default" r:id="rId7"/>
      <w:pgSz w:w="11906" w:h="16838" w:code="9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7AA5D55" w14:textId="77777777" w:rsidR="000A5C76" w:rsidRDefault="000A5C76" w:rsidP="00290EE2">
      <w:pPr>
        <w:spacing w:after="0" w:line="240" w:lineRule="auto"/>
      </w:pPr>
      <w:r>
        <w:separator/>
      </w:r>
    </w:p>
  </w:endnote>
  <w:endnote w:type="continuationSeparator" w:id="0">
    <w:p w14:paraId="7C3594C2" w14:textId="77777777" w:rsidR="000A5C76" w:rsidRDefault="000A5C76" w:rsidP="00290EE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MS Mincho"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Arial Rounded MT Bold">
    <w:panose1 w:val="020F0704030504030204"/>
    <w:charset w:val="00"/>
    <w:family w:val="swiss"/>
    <w:pitch w:val="variable"/>
    <w:sig w:usb0="00000003" w:usb1="00000000" w:usb2="00000000" w:usb3="00000000" w:csb0="00000001" w:csb1="00000000"/>
  </w:font>
  <w:font w:name="Bahnschrift">
    <w:panose1 w:val="020B0502040204020203"/>
    <w:charset w:val="00"/>
    <w:family w:val="swiss"/>
    <w:pitch w:val="variable"/>
    <w:sig w:usb0="A00002C7" w:usb1="00000002" w:usb2="00000000" w:usb3="00000000" w:csb0="0000019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286A491" w14:textId="77777777" w:rsidR="000A5C76" w:rsidRDefault="000A5C76" w:rsidP="00290EE2">
      <w:pPr>
        <w:spacing w:after="0" w:line="240" w:lineRule="auto"/>
      </w:pPr>
      <w:r>
        <w:separator/>
      </w:r>
    </w:p>
  </w:footnote>
  <w:footnote w:type="continuationSeparator" w:id="0">
    <w:p w14:paraId="3A80FE73" w14:textId="77777777" w:rsidR="000A5C76" w:rsidRDefault="000A5C76" w:rsidP="00290EE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EE8AE66" w14:textId="77777777" w:rsidR="00290EE2" w:rsidRDefault="00290EE2">
    <w:pPr>
      <w:pStyle w:val="Header"/>
      <w:rPr>
        <w:rFonts w:ascii="Times New Roman" w:eastAsia="Times New Roman" w:hAnsi="Times New Roman" w:cs="Times New Roman"/>
        <w:b/>
        <w:bCs/>
        <w:kern w:val="0"/>
        <w:sz w:val="28"/>
        <w:szCs w:val="28"/>
        <w:lang w:eastAsia="en-PH"/>
        <w14:ligatures w14:val="none"/>
      </w:rPr>
    </w:pPr>
  </w:p>
  <w:p w14:paraId="3F6EC176" w14:textId="3C082D2D" w:rsidR="00E02438" w:rsidRPr="00E02438" w:rsidRDefault="00E02438" w:rsidP="00E02438">
    <w:pPr>
      <w:pStyle w:val="Header"/>
    </w:pPr>
    <w:r w:rsidRPr="00E02438">
      <w:rPr>
        <w:noProof/>
      </w:rPr>
      <w:drawing>
        <wp:inline distT="0" distB="0" distL="0" distR="0" wp14:anchorId="502891D0" wp14:editId="449A61E3">
          <wp:extent cx="939165" cy="412750"/>
          <wp:effectExtent l="0" t="0" r="0" b="6350"/>
          <wp:docPr id="1328793541" name="Pictur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962955" cy="42320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14:paraId="3CA54B6F" w14:textId="0B0C146D" w:rsidR="00290EE2" w:rsidRDefault="00FE2FD1">
    <w:pPr>
      <w:pStyle w:val="Header"/>
    </w:pPr>
    <w:r>
      <w:t>__________________________________________________________________________________</w:t>
    </w:r>
  </w:p>
  <w:p w14:paraId="460F50A3" w14:textId="77777777" w:rsidR="00FE2FD1" w:rsidRDefault="00FE2FD1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3806C3"/>
    <w:multiLevelType w:val="multilevel"/>
    <w:tmpl w:val="2736AA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5030380"/>
    <w:multiLevelType w:val="multilevel"/>
    <w:tmpl w:val="00B6986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098853E9"/>
    <w:multiLevelType w:val="multilevel"/>
    <w:tmpl w:val="BBD8FA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12655C21"/>
    <w:multiLevelType w:val="multilevel"/>
    <w:tmpl w:val="54D49F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14AC47EF"/>
    <w:multiLevelType w:val="multilevel"/>
    <w:tmpl w:val="A5AEA3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154E0611"/>
    <w:multiLevelType w:val="multilevel"/>
    <w:tmpl w:val="F5F6A21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15D24229"/>
    <w:multiLevelType w:val="multilevel"/>
    <w:tmpl w:val="9D2C2C7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18F9302C"/>
    <w:multiLevelType w:val="multilevel"/>
    <w:tmpl w:val="6464AD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21D94123"/>
    <w:multiLevelType w:val="multilevel"/>
    <w:tmpl w:val="2A8A4EB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22AB3239"/>
    <w:multiLevelType w:val="multilevel"/>
    <w:tmpl w:val="C6BCBA2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2A5362EA"/>
    <w:multiLevelType w:val="multilevel"/>
    <w:tmpl w:val="0CD6C1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331F6CB5"/>
    <w:multiLevelType w:val="multilevel"/>
    <w:tmpl w:val="E42635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388620DD"/>
    <w:multiLevelType w:val="multilevel"/>
    <w:tmpl w:val="CBE228E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 w15:restartNumberingAfterBreak="0">
    <w:nsid w:val="38886D4A"/>
    <w:multiLevelType w:val="multilevel"/>
    <w:tmpl w:val="0FF8ED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3A5510B3"/>
    <w:multiLevelType w:val="multilevel"/>
    <w:tmpl w:val="B6E051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 w15:restartNumberingAfterBreak="0">
    <w:nsid w:val="3B573716"/>
    <w:multiLevelType w:val="multilevel"/>
    <w:tmpl w:val="24F4E6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3C04378F"/>
    <w:multiLevelType w:val="multilevel"/>
    <w:tmpl w:val="5FB88C1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 w15:restartNumberingAfterBreak="0">
    <w:nsid w:val="3C0714CE"/>
    <w:multiLevelType w:val="multilevel"/>
    <w:tmpl w:val="A330F9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 w15:restartNumberingAfterBreak="0">
    <w:nsid w:val="4313690B"/>
    <w:multiLevelType w:val="multilevel"/>
    <w:tmpl w:val="4ECA24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" w15:restartNumberingAfterBreak="0">
    <w:nsid w:val="432077C6"/>
    <w:multiLevelType w:val="multilevel"/>
    <w:tmpl w:val="5F769DC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" w15:restartNumberingAfterBreak="0">
    <w:nsid w:val="46D81CD1"/>
    <w:multiLevelType w:val="multilevel"/>
    <w:tmpl w:val="74F2F45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" w15:restartNumberingAfterBreak="0">
    <w:nsid w:val="49657919"/>
    <w:multiLevelType w:val="multilevel"/>
    <w:tmpl w:val="27C8A04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 w15:restartNumberingAfterBreak="0">
    <w:nsid w:val="4BEA1AD1"/>
    <w:multiLevelType w:val="multilevel"/>
    <w:tmpl w:val="D3BED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" w15:restartNumberingAfterBreak="0">
    <w:nsid w:val="4D2E198B"/>
    <w:multiLevelType w:val="multilevel"/>
    <w:tmpl w:val="415AA9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" w15:restartNumberingAfterBreak="0">
    <w:nsid w:val="4FF111DD"/>
    <w:multiLevelType w:val="multilevel"/>
    <w:tmpl w:val="049883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5" w15:restartNumberingAfterBreak="0">
    <w:nsid w:val="57EA7C95"/>
    <w:multiLevelType w:val="multilevel"/>
    <w:tmpl w:val="6D5853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" w15:restartNumberingAfterBreak="0">
    <w:nsid w:val="58B1569C"/>
    <w:multiLevelType w:val="multilevel"/>
    <w:tmpl w:val="D2F802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" w15:restartNumberingAfterBreak="0">
    <w:nsid w:val="5EE663E0"/>
    <w:multiLevelType w:val="multilevel"/>
    <w:tmpl w:val="C70A6A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" w15:restartNumberingAfterBreak="0">
    <w:nsid w:val="67C67724"/>
    <w:multiLevelType w:val="multilevel"/>
    <w:tmpl w:val="05004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" w15:restartNumberingAfterBreak="0">
    <w:nsid w:val="690951E5"/>
    <w:multiLevelType w:val="multilevel"/>
    <w:tmpl w:val="E3CE151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0" w15:restartNumberingAfterBreak="0">
    <w:nsid w:val="69BD44FC"/>
    <w:multiLevelType w:val="multilevel"/>
    <w:tmpl w:val="8696BD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" w15:restartNumberingAfterBreak="0">
    <w:nsid w:val="6D5A56FD"/>
    <w:multiLevelType w:val="multilevel"/>
    <w:tmpl w:val="F822D3B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2" w15:restartNumberingAfterBreak="0">
    <w:nsid w:val="6F79323F"/>
    <w:multiLevelType w:val="multilevel"/>
    <w:tmpl w:val="A6A6C96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3" w15:restartNumberingAfterBreak="0">
    <w:nsid w:val="74634558"/>
    <w:multiLevelType w:val="multilevel"/>
    <w:tmpl w:val="EB303F4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" w15:restartNumberingAfterBreak="0">
    <w:nsid w:val="769A3E7D"/>
    <w:multiLevelType w:val="multilevel"/>
    <w:tmpl w:val="164CDC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" w15:restartNumberingAfterBreak="0">
    <w:nsid w:val="7C010D60"/>
    <w:multiLevelType w:val="multilevel"/>
    <w:tmpl w:val="8BB4F12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6" w15:restartNumberingAfterBreak="0">
    <w:nsid w:val="7CE8345C"/>
    <w:multiLevelType w:val="multilevel"/>
    <w:tmpl w:val="C2025E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506364749">
    <w:abstractNumId w:val="11"/>
  </w:num>
  <w:num w:numId="2" w16cid:durableId="1840268275">
    <w:abstractNumId w:val="10"/>
  </w:num>
  <w:num w:numId="3" w16cid:durableId="2000771353">
    <w:abstractNumId w:val="35"/>
  </w:num>
  <w:num w:numId="4" w16cid:durableId="2116243982">
    <w:abstractNumId w:val="31"/>
  </w:num>
  <w:num w:numId="5" w16cid:durableId="1848906244">
    <w:abstractNumId w:val="13"/>
  </w:num>
  <w:num w:numId="6" w16cid:durableId="1097823186">
    <w:abstractNumId w:val="28"/>
  </w:num>
  <w:num w:numId="7" w16cid:durableId="692804235">
    <w:abstractNumId w:val="2"/>
  </w:num>
  <w:num w:numId="8" w16cid:durableId="1726566390">
    <w:abstractNumId w:val="8"/>
  </w:num>
  <w:num w:numId="9" w16cid:durableId="1678072523">
    <w:abstractNumId w:val="22"/>
  </w:num>
  <w:num w:numId="10" w16cid:durableId="657853467">
    <w:abstractNumId w:val="25"/>
  </w:num>
  <w:num w:numId="11" w16cid:durableId="1146699707">
    <w:abstractNumId w:val="3"/>
  </w:num>
  <w:num w:numId="12" w16cid:durableId="1427195387">
    <w:abstractNumId w:val="7"/>
  </w:num>
  <w:num w:numId="13" w16cid:durableId="359866326">
    <w:abstractNumId w:val="27"/>
  </w:num>
  <w:num w:numId="14" w16cid:durableId="1610159056">
    <w:abstractNumId w:val="24"/>
  </w:num>
  <w:num w:numId="15" w16cid:durableId="1035691151">
    <w:abstractNumId w:val="19"/>
  </w:num>
  <w:num w:numId="16" w16cid:durableId="1345325102">
    <w:abstractNumId w:val="6"/>
  </w:num>
  <w:num w:numId="17" w16cid:durableId="1939287957">
    <w:abstractNumId w:val="36"/>
  </w:num>
  <w:num w:numId="18" w16cid:durableId="1050766509">
    <w:abstractNumId w:val="5"/>
  </w:num>
  <w:num w:numId="19" w16cid:durableId="2067869038">
    <w:abstractNumId w:val="34"/>
  </w:num>
  <w:num w:numId="20" w16cid:durableId="926382073">
    <w:abstractNumId w:val="29"/>
  </w:num>
  <w:num w:numId="21" w16cid:durableId="175774230">
    <w:abstractNumId w:val="26"/>
  </w:num>
  <w:num w:numId="22" w16cid:durableId="1980959878">
    <w:abstractNumId w:val="0"/>
  </w:num>
  <w:num w:numId="23" w16cid:durableId="853687006">
    <w:abstractNumId w:val="9"/>
  </w:num>
  <w:num w:numId="24" w16cid:durableId="767386865">
    <w:abstractNumId w:val="4"/>
  </w:num>
  <w:num w:numId="25" w16cid:durableId="1604609217">
    <w:abstractNumId w:val="23"/>
  </w:num>
  <w:num w:numId="26" w16cid:durableId="1921407878">
    <w:abstractNumId w:val="15"/>
  </w:num>
  <w:num w:numId="27" w16cid:durableId="1137604831">
    <w:abstractNumId w:val="33"/>
  </w:num>
  <w:num w:numId="28" w16cid:durableId="1843815622">
    <w:abstractNumId w:val="18"/>
  </w:num>
  <w:num w:numId="29" w16cid:durableId="1984578508">
    <w:abstractNumId w:val="16"/>
  </w:num>
  <w:num w:numId="30" w16cid:durableId="1087849804">
    <w:abstractNumId w:val="14"/>
  </w:num>
  <w:num w:numId="31" w16cid:durableId="1535196864">
    <w:abstractNumId w:val="17"/>
  </w:num>
  <w:num w:numId="32" w16cid:durableId="1006328205">
    <w:abstractNumId w:val="32"/>
  </w:num>
  <w:num w:numId="33" w16cid:durableId="2076972064">
    <w:abstractNumId w:val="21"/>
  </w:num>
  <w:num w:numId="34" w16cid:durableId="1405879234">
    <w:abstractNumId w:val="12"/>
  </w:num>
  <w:num w:numId="35" w16cid:durableId="1221095569">
    <w:abstractNumId w:val="30"/>
  </w:num>
  <w:num w:numId="36" w16cid:durableId="759450845">
    <w:abstractNumId w:val="20"/>
  </w:num>
  <w:num w:numId="37" w16cid:durableId="869100768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E2C6C"/>
    <w:rsid w:val="000115DB"/>
    <w:rsid w:val="000854B9"/>
    <w:rsid w:val="00085B6A"/>
    <w:rsid w:val="000905B2"/>
    <w:rsid w:val="000A5C76"/>
    <w:rsid w:val="000B1524"/>
    <w:rsid w:val="000E1B62"/>
    <w:rsid w:val="000F5057"/>
    <w:rsid w:val="001254DD"/>
    <w:rsid w:val="0014566A"/>
    <w:rsid w:val="00194D66"/>
    <w:rsid w:val="001B077E"/>
    <w:rsid w:val="001D4039"/>
    <w:rsid w:val="001F54EA"/>
    <w:rsid w:val="00260A04"/>
    <w:rsid w:val="00290EE2"/>
    <w:rsid w:val="00330D2C"/>
    <w:rsid w:val="00370561"/>
    <w:rsid w:val="003970FD"/>
    <w:rsid w:val="003F04E4"/>
    <w:rsid w:val="004241DB"/>
    <w:rsid w:val="00451A1D"/>
    <w:rsid w:val="005611F8"/>
    <w:rsid w:val="005C1604"/>
    <w:rsid w:val="005D4E9F"/>
    <w:rsid w:val="00603552"/>
    <w:rsid w:val="00623E52"/>
    <w:rsid w:val="00623E9B"/>
    <w:rsid w:val="00640E62"/>
    <w:rsid w:val="00671F20"/>
    <w:rsid w:val="006E4072"/>
    <w:rsid w:val="00755F49"/>
    <w:rsid w:val="00792AC0"/>
    <w:rsid w:val="007A4C79"/>
    <w:rsid w:val="007E1A12"/>
    <w:rsid w:val="007F4A99"/>
    <w:rsid w:val="00814436"/>
    <w:rsid w:val="00847EF6"/>
    <w:rsid w:val="00866E71"/>
    <w:rsid w:val="008C5C64"/>
    <w:rsid w:val="008E0D92"/>
    <w:rsid w:val="008F2867"/>
    <w:rsid w:val="00975576"/>
    <w:rsid w:val="00991E5A"/>
    <w:rsid w:val="009C0634"/>
    <w:rsid w:val="00A73D33"/>
    <w:rsid w:val="00A949FE"/>
    <w:rsid w:val="00AE2C6C"/>
    <w:rsid w:val="00AE75F0"/>
    <w:rsid w:val="00B52DD2"/>
    <w:rsid w:val="00BE2113"/>
    <w:rsid w:val="00C4676A"/>
    <w:rsid w:val="00D3362E"/>
    <w:rsid w:val="00D40F41"/>
    <w:rsid w:val="00D56D5A"/>
    <w:rsid w:val="00DC7E96"/>
    <w:rsid w:val="00E02438"/>
    <w:rsid w:val="00E5333A"/>
    <w:rsid w:val="00E84A47"/>
    <w:rsid w:val="00EA227F"/>
    <w:rsid w:val="00EC4E5D"/>
    <w:rsid w:val="00FE2FD1"/>
    <w:rsid w:val="00FE4A12"/>
    <w:rsid w:val="00FF097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P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0C18648"/>
  <w15:chartTrackingRefBased/>
  <w15:docId w15:val="{CB524ECB-B2ED-469E-8D91-709584522FF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PH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A4C79"/>
  </w:style>
  <w:style w:type="paragraph" w:styleId="Heading1">
    <w:name w:val="heading 1"/>
    <w:basedOn w:val="Normal"/>
    <w:next w:val="Normal"/>
    <w:link w:val="Heading1Char"/>
    <w:uiPriority w:val="9"/>
    <w:qFormat/>
    <w:rsid w:val="00AE2C6C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AE2C6C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AE2C6C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AE2C6C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AE2C6C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AE2C6C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AE2C6C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AE2C6C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AE2C6C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AE2C6C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AE2C6C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AE2C6C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AE2C6C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AE2C6C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AE2C6C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AE2C6C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AE2C6C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AE2C6C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AE2C6C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AE2C6C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AE2C6C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AE2C6C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AE2C6C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AE2C6C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AE2C6C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AE2C6C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AE2C6C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AE2C6C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AE2C6C"/>
    <w:rPr>
      <w:b/>
      <w:bCs/>
      <w:smallCaps/>
      <w:color w:val="2F5496" w:themeColor="accent1" w:themeShade="BF"/>
      <w:spacing w:val="5"/>
    </w:rPr>
  </w:style>
  <w:style w:type="paragraph" w:styleId="Header">
    <w:name w:val="header"/>
    <w:basedOn w:val="Normal"/>
    <w:link w:val="HeaderChar"/>
    <w:uiPriority w:val="99"/>
    <w:unhideWhenUsed/>
    <w:rsid w:val="00290EE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290EE2"/>
  </w:style>
  <w:style w:type="paragraph" w:styleId="Footer">
    <w:name w:val="footer"/>
    <w:basedOn w:val="Normal"/>
    <w:link w:val="FooterChar"/>
    <w:uiPriority w:val="99"/>
    <w:unhideWhenUsed/>
    <w:rsid w:val="00290EE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290EE2"/>
  </w:style>
  <w:style w:type="table" w:styleId="TableGrid">
    <w:name w:val="Table Grid"/>
    <w:basedOn w:val="TableNormal"/>
    <w:uiPriority w:val="39"/>
    <w:rsid w:val="000905B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rmalWeb">
    <w:name w:val="Normal (Web)"/>
    <w:basedOn w:val="Normal"/>
    <w:uiPriority w:val="99"/>
    <w:unhideWhenUsed/>
    <w:rsid w:val="001F54E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en-PH"/>
      <w14:ligatures w14:val="none"/>
    </w:rPr>
  </w:style>
  <w:style w:type="character" w:styleId="Strong">
    <w:name w:val="Strong"/>
    <w:basedOn w:val="DefaultParagraphFont"/>
    <w:uiPriority w:val="22"/>
    <w:qFormat/>
    <w:rsid w:val="001F54EA"/>
    <w:rPr>
      <w:b/>
      <w:bCs/>
    </w:rPr>
  </w:style>
  <w:style w:type="character" w:styleId="Hyperlink">
    <w:name w:val="Hyperlink"/>
    <w:basedOn w:val="DefaultParagraphFont"/>
    <w:uiPriority w:val="99"/>
    <w:unhideWhenUsed/>
    <w:qFormat/>
    <w:rsid w:val="00BE2113"/>
    <w:rPr>
      <w:color w:val="0563C1" w:themeColor="hyperlink"/>
      <w:u w:val="single"/>
    </w:rPr>
  </w:style>
  <w:style w:type="paragraph" w:styleId="NoSpacing">
    <w:name w:val="No Spacing"/>
    <w:link w:val="NoSpacingChar"/>
    <w:uiPriority w:val="1"/>
    <w:qFormat/>
    <w:rsid w:val="00BE2113"/>
    <w:pPr>
      <w:spacing w:after="0" w:line="240" w:lineRule="auto"/>
    </w:pPr>
    <w:rPr>
      <w:rFonts w:ascii="Calibri" w:eastAsia="MS Mincho" w:hAnsi="Calibri" w:cs="Times New Roman"/>
      <w:kern w:val="0"/>
      <w:lang w:eastAsia="en-PH"/>
      <w14:ligatures w14:val="none"/>
    </w:rPr>
  </w:style>
  <w:style w:type="character" w:customStyle="1" w:styleId="NoSpacingChar">
    <w:name w:val="No Spacing Char"/>
    <w:link w:val="NoSpacing"/>
    <w:uiPriority w:val="1"/>
    <w:qFormat/>
    <w:rsid w:val="00BE2113"/>
    <w:rPr>
      <w:rFonts w:ascii="Calibri" w:eastAsia="MS Mincho" w:hAnsi="Calibri" w:cs="Times New Roman"/>
      <w:kern w:val="0"/>
      <w:lang w:eastAsia="en-PH"/>
      <w14:ligatures w14:val="none"/>
    </w:rPr>
  </w:style>
  <w:style w:type="character" w:styleId="Emphasis">
    <w:name w:val="Emphasis"/>
    <w:basedOn w:val="DefaultParagraphFont"/>
    <w:uiPriority w:val="20"/>
    <w:qFormat/>
    <w:rsid w:val="00BE2113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184</TotalTime>
  <Pages>5</Pages>
  <Words>1556</Words>
  <Characters>10198</Characters>
  <Application>Microsoft Office Word</Application>
  <DocSecurity>0</DocSecurity>
  <Lines>318</Lines>
  <Paragraphs>106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11648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victorcajala@outlook.com</dc:creator>
  <cp:keywords/>
  <dc:description/>
  <cp:lastModifiedBy>Carl Angelo Cajala</cp:lastModifiedBy>
  <cp:revision>27</cp:revision>
  <cp:lastPrinted>2026-02-21T05:03:00Z</cp:lastPrinted>
  <dcterms:created xsi:type="dcterms:W3CDTF">2025-12-03T11:08:00Z</dcterms:created>
  <dcterms:modified xsi:type="dcterms:W3CDTF">2026-03-03T15:49:00Z</dcterms:modified>
</cp:coreProperties>
</file>