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05ADD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05FDE">
        <w:rPr>
          <w:rFonts w:ascii="Book Antiqua" w:hAnsi="Book Antiqua"/>
          <w:sz w:val="24"/>
          <w:szCs w:val="24"/>
        </w:rPr>
        <w:t>APA (7th edition)</w:t>
      </w:r>
    </w:p>
    <w:p w14:paraId="2AFA9E96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BA2B336" w14:textId="77777777" w:rsidR="00405FDE" w:rsidRPr="00405FDE" w:rsidRDefault="00405FDE" w:rsidP="00405FDE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405FDE">
        <w:rPr>
          <w:rFonts w:ascii="Book Antiqua" w:hAnsi="Book Antiqua"/>
          <w:sz w:val="24"/>
          <w:szCs w:val="24"/>
        </w:rPr>
        <w:t>Catapang, M. C. (2025). The effects of high-performance work practices on state university managers’ agility and resilience: Exploring ambidexterity, culture, and leadership styles. Business Fora: Business and Allied Industries International Journal, 6(1), 101–117. https://doi.org/10.62718/vmca.bf-baiij.6.1.SC-1125-007</w:t>
      </w:r>
    </w:p>
    <w:p w14:paraId="5BC20CD6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E734F13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05FDE">
        <w:rPr>
          <w:rFonts w:ascii="Book Antiqua" w:hAnsi="Book Antiqua"/>
          <w:sz w:val="24"/>
          <w:szCs w:val="24"/>
        </w:rPr>
        <w:t>MLA (9th edition)</w:t>
      </w:r>
    </w:p>
    <w:p w14:paraId="68AD63DE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3F85DC9" w14:textId="5B7DF251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05FDE">
        <w:rPr>
          <w:rFonts w:ascii="Book Antiqua" w:hAnsi="Book Antiqua"/>
          <w:sz w:val="24"/>
          <w:szCs w:val="24"/>
        </w:rPr>
        <w:t>Catapang, Mark Christian. “The Effects of High-Performance Work Practices on State University Managers’ Agility and Resilience: Exploring Ambidexterity, Culture, and Leadership Styles.” Business Fora: Business and Allied Industries International Journal, vol. 6, no. 1, 2025, pp. 101–117. https://doi.org/10.62718/vmca.bf-baiij.6.1.SC-1125-007.</w:t>
      </w:r>
    </w:p>
    <w:p w14:paraId="4A32D33E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ADEC898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05FDE">
        <w:rPr>
          <w:rFonts w:ascii="Book Antiqua" w:hAnsi="Book Antiqua"/>
          <w:sz w:val="24"/>
          <w:szCs w:val="24"/>
        </w:rPr>
        <w:t>Harvard</w:t>
      </w:r>
    </w:p>
    <w:p w14:paraId="6FC2253D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B0744E9" w14:textId="6D83270C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05FDE">
        <w:rPr>
          <w:rFonts w:ascii="Book Antiqua" w:hAnsi="Book Antiqua"/>
          <w:sz w:val="24"/>
          <w:szCs w:val="24"/>
        </w:rPr>
        <w:t>Catapang, M.C., 2025. The effects of high-performance work practices on state university managers’ agility and resilience: Exploring ambidexterity, culture, and leadership styles. Business Fora: Business and Allied Industries International Journal, 6(1), pp.101–117. Available at: https://doi.org/10.62718/vmca.bf-baiij.6.1.SC-1125-007.</w:t>
      </w:r>
    </w:p>
    <w:p w14:paraId="10EB9FF9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A64DAB7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05FDE">
        <w:rPr>
          <w:rFonts w:ascii="Book Antiqua" w:hAnsi="Book Antiqua"/>
          <w:sz w:val="24"/>
          <w:szCs w:val="24"/>
        </w:rPr>
        <w:t>Chicago (Author–Date)</w:t>
      </w:r>
    </w:p>
    <w:p w14:paraId="4A276E5B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73F8BCC" w14:textId="45B93716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05FDE">
        <w:rPr>
          <w:rFonts w:ascii="Book Antiqua" w:hAnsi="Book Antiqua"/>
          <w:sz w:val="24"/>
          <w:szCs w:val="24"/>
        </w:rPr>
        <w:t>Catapang, Mark Christian. 2025. “The Effects of High-Performance Work Practices on State University Managers’ Agility and Resilience: Exploring Ambidexterity, Culture, and Leadership Styles.” Business Fora: Business and Allied Industries International Journal 6 (1): 101–117. https://doi.org/10.62718/vmca.bf-baiij.6.1.SC-1125-007.</w:t>
      </w:r>
    </w:p>
    <w:p w14:paraId="6BE2FA3B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DA6A390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05FDE">
        <w:rPr>
          <w:rFonts w:ascii="Book Antiqua" w:hAnsi="Book Antiqua"/>
          <w:sz w:val="24"/>
          <w:szCs w:val="24"/>
        </w:rPr>
        <w:t>Vancouver</w:t>
      </w:r>
    </w:p>
    <w:p w14:paraId="7CDDCE82" w14:textId="77777777" w:rsidR="00405FDE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85012AF" w14:textId="6A436E9E" w:rsidR="00BE2113" w:rsidRPr="00405FDE" w:rsidRDefault="00405FDE" w:rsidP="00405FD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405FDE">
        <w:rPr>
          <w:rFonts w:ascii="Book Antiqua" w:hAnsi="Book Antiqua"/>
          <w:sz w:val="24"/>
          <w:szCs w:val="24"/>
        </w:rPr>
        <w:t xml:space="preserve">Catapang MC. The effects of high-performance work practices on state university managers’ agility and resilience: Exploring ambidexterity, culture, and leadership styles. Business Fora: Business and Allied Industries International Journal. 2025;6(1):101–117. </w:t>
      </w:r>
      <w:proofErr w:type="spellStart"/>
      <w:r w:rsidRPr="00405FDE">
        <w:rPr>
          <w:rFonts w:ascii="Book Antiqua" w:hAnsi="Book Antiqua"/>
          <w:sz w:val="24"/>
          <w:szCs w:val="24"/>
        </w:rPr>
        <w:t>doi</w:t>
      </w:r>
      <w:proofErr w:type="spellEnd"/>
      <w:r w:rsidRPr="00405FDE">
        <w:rPr>
          <w:rFonts w:ascii="Book Antiqua" w:hAnsi="Book Antiqua"/>
          <w:sz w:val="24"/>
          <w:szCs w:val="24"/>
        </w:rPr>
        <w:t>:</w:t>
      </w:r>
      <w:r w:rsidR="00407BB7">
        <w:rPr>
          <w:rFonts w:ascii="Book Antiqua" w:hAnsi="Book Antiqua"/>
          <w:sz w:val="24"/>
          <w:szCs w:val="24"/>
        </w:rPr>
        <w:t xml:space="preserve"> </w:t>
      </w:r>
      <w:r w:rsidRPr="00405FDE">
        <w:rPr>
          <w:rFonts w:ascii="Book Antiqua" w:hAnsi="Book Antiqua"/>
          <w:sz w:val="24"/>
          <w:szCs w:val="24"/>
        </w:rPr>
        <w:t>10.62718/vmca.bf-baiij.6.1.SC-1125-007.</w:t>
      </w:r>
    </w:p>
    <w:sectPr w:rsidR="00BE2113" w:rsidRPr="00405FDE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9A7E6D" w14:textId="77777777" w:rsidR="007E19C1" w:rsidRDefault="007E19C1" w:rsidP="00290EE2">
      <w:pPr>
        <w:spacing w:after="0" w:line="240" w:lineRule="auto"/>
      </w:pPr>
      <w:r>
        <w:separator/>
      </w:r>
    </w:p>
  </w:endnote>
  <w:endnote w:type="continuationSeparator" w:id="0">
    <w:p w14:paraId="5D0CE3F3" w14:textId="77777777" w:rsidR="007E19C1" w:rsidRDefault="007E19C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05BA4" w14:textId="77777777" w:rsidR="007E19C1" w:rsidRDefault="007E19C1" w:rsidP="00290EE2">
      <w:pPr>
        <w:spacing w:after="0" w:line="240" w:lineRule="auto"/>
      </w:pPr>
      <w:r>
        <w:separator/>
      </w:r>
    </w:p>
  </w:footnote>
  <w:footnote w:type="continuationSeparator" w:id="0">
    <w:p w14:paraId="2F38D2D5" w14:textId="77777777" w:rsidR="007E19C1" w:rsidRDefault="007E19C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05FDE"/>
    <w:rsid w:val="00407BB7"/>
    <w:rsid w:val="00451A1D"/>
    <w:rsid w:val="004F42B5"/>
    <w:rsid w:val="005611F8"/>
    <w:rsid w:val="005C1604"/>
    <w:rsid w:val="005C57A8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E19C1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25</cp:revision>
  <cp:lastPrinted>2026-02-21T05:03:00Z</cp:lastPrinted>
  <dcterms:created xsi:type="dcterms:W3CDTF">2025-12-03T11:08:00Z</dcterms:created>
  <dcterms:modified xsi:type="dcterms:W3CDTF">2026-03-04T11:44:00Z</dcterms:modified>
</cp:coreProperties>
</file>