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520686BC" w:rsidR="00EC54D1" w:rsidRPr="00942D78" w:rsidRDefault="00942D78" w:rsidP="00942D78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4CD891B4">
                <wp:simplePos x="0" y="0"/>
                <wp:positionH relativeFrom="column">
                  <wp:posOffset>-71755</wp:posOffset>
                </wp:positionH>
                <wp:positionV relativeFrom="paragraph">
                  <wp:posOffset>-700405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8DA930" w14:textId="77777777" w:rsidR="004C3B6D" w:rsidRDefault="004C3B6D" w:rsidP="004C3B6D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52A06B1C" w14:textId="4B126392" w:rsidR="004C3B6D" w:rsidRDefault="004C3B6D" w:rsidP="004C3B6D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174 – </w:t>
                            </w:r>
                            <w:r w:rsidR="00942D78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191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758C042E" w:rsidR="00AF31B1" w:rsidRPr="00082035" w:rsidRDefault="004C3B6D" w:rsidP="004C3B6D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.SC-1125-037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5.65pt;margin-top:-55.15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" fillcolor="white [3201]" stroked="f" strokeweight="1pt">
                <v:textbox>
                  <w:txbxContent>
                    <w:p w14:paraId="218DA930" w14:textId="77777777" w:rsidR="004C3B6D" w:rsidRDefault="004C3B6D" w:rsidP="004C3B6D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52A06B1C" w14:textId="4B126392" w:rsidR="004C3B6D" w:rsidRDefault="004C3B6D" w:rsidP="004C3B6D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174 – </w:t>
                      </w:r>
                      <w:r w:rsidR="00942D78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191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758C042E" w:rsidR="00AF31B1" w:rsidRPr="00082035" w:rsidRDefault="004C3B6D" w:rsidP="004C3B6D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.SC-1125-037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5D388F" w:rsidRPr="00D11940" w14:paraId="67FA9EE7" w14:textId="77777777" w:rsidTr="005D388F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7347EEA8" w14:textId="77777777" w:rsidR="005D388F" w:rsidRDefault="005D388F" w:rsidP="005D388F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  <w:p w14:paraId="00147D5F" w14:textId="35435606" w:rsidR="005D388F" w:rsidRPr="00D11940" w:rsidRDefault="005D388F" w:rsidP="005D388F">
            <w:pPr>
              <w:contextualSpacing/>
              <w:jc w:val="both"/>
              <w:rPr>
                <w:sz w:val="20"/>
                <w:szCs w:val="20"/>
              </w:rPr>
            </w:pPr>
            <w:r w:rsidRPr="00D11940"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2336F1C" wp14:editId="62196D4A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-238125</wp:posOffset>
                  </wp:positionV>
                  <wp:extent cx="560705" cy="223520"/>
                  <wp:effectExtent l="0" t="0" r="0" b="5080"/>
                  <wp:wrapNone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C3B6D">
              <w:rPr>
                <w:rFonts w:ascii="Arial Rounded MT Bold" w:hAnsi="Arial Rounded MT Bold"/>
                <w:b/>
                <w:sz w:val="24"/>
                <w:szCs w:val="24"/>
              </w:rPr>
              <w:t>Navigating the Learning Landscape: Teachers’ and Students’ Experiences in the National Learning Camp Implementation</w:t>
            </w:r>
          </w:p>
        </w:tc>
      </w:tr>
      <w:tr w:rsidR="005D388F" w:rsidRPr="00D11940" w14:paraId="6198C1F6" w14:textId="77777777" w:rsidTr="005D388F">
        <w:trPr>
          <w:trHeight w:val="260"/>
        </w:trPr>
        <w:tc>
          <w:tcPr>
            <w:tcW w:w="10060" w:type="dxa"/>
            <w:vMerge/>
          </w:tcPr>
          <w:p w14:paraId="14756208" w14:textId="77777777" w:rsidR="005D388F" w:rsidRPr="00D11940" w:rsidRDefault="005D388F" w:rsidP="00FC3617">
            <w:pPr>
              <w:contextualSpacing/>
              <w:rPr>
                <w:sz w:val="20"/>
                <w:szCs w:val="20"/>
              </w:rPr>
            </w:pPr>
          </w:p>
        </w:tc>
      </w:tr>
      <w:tr w:rsidR="005D388F" w:rsidRPr="00D11940" w14:paraId="42A5031A" w14:textId="77777777" w:rsidTr="005D388F">
        <w:trPr>
          <w:trHeight w:val="260"/>
        </w:trPr>
        <w:tc>
          <w:tcPr>
            <w:tcW w:w="10060" w:type="dxa"/>
            <w:vMerge/>
          </w:tcPr>
          <w:p w14:paraId="4863B141" w14:textId="77777777" w:rsidR="005D388F" w:rsidRPr="00D11940" w:rsidRDefault="005D388F" w:rsidP="00FC3617">
            <w:pPr>
              <w:contextualSpacing/>
              <w:rPr>
                <w:sz w:val="20"/>
                <w:szCs w:val="20"/>
              </w:rPr>
            </w:pPr>
          </w:p>
        </w:tc>
      </w:tr>
      <w:tr w:rsidR="005D388F" w:rsidRPr="00D11940" w14:paraId="4E5DE3D9" w14:textId="77777777" w:rsidTr="005D388F">
        <w:trPr>
          <w:trHeight w:val="260"/>
        </w:trPr>
        <w:tc>
          <w:tcPr>
            <w:tcW w:w="10060" w:type="dxa"/>
            <w:vMerge/>
          </w:tcPr>
          <w:p w14:paraId="4ECC5185" w14:textId="77777777" w:rsidR="005D388F" w:rsidRPr="00D11940" w:rsidRDefault="005D388F" w:rsidP="00FC3617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06D56613" w:rsidR="0060051C" w:rsidRPr="004C3B6D" w:rsidRDefault="0060051C" w:rsidP="00E61A36">
      <w:pPr>
        <w:spacing w:line="240" w:lineRule="auto"/>
        <w:contextualSpacing/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5D388F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C2CEAF6" w14:textId="0CE7DFE5" w:rsidR="00627302" w:rsidRPr="00627302" w:rsidRDefault="0015461C" w:rsidP="00627302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627302">
        <w:rPr>
          <w:rFonts w:ascii="Arial Rounded MT Bold" w:hAnsi="Arial Rounded MT Bold"/>
          <w:b/>
          <w:bCs/>
        </w:rPr>
        <w:t>REFERENCES</w:t>
      </w:r>
    </w:p>
    <w:p w14:paraId="27BDA5B8" w14:textId="77777777" w:rsid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3EC2CB" w14:textId="3685027F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Bandura, A. (1977). </w:t>
      </w:r>
      <w:r w:rsidRPr="00627302">
        <w:rPr>
          <w:rFonts w:ascii="Bahnschrift" w:hAnsi="Bahnschrift"/>
          <w:i/>
          <w:iCs/>
        </w:rPr>
        <w:t xml:space="preserve">Social learning theory. </w:t>
      </w:r>
      <w:r w:rsidRPr="00A5665D">
        <w:rPr>
          <w:rFonts w:ascii="Bahnschrift" w:hAnsi="Bahnschrift"/>
        </w:rPr>
        <w:t>Prentice Hall.</w:t>
      </w:r>
    </w:p>
    <w:p w14:paraId="58AA761D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C3E75F" w14:textId="456F44AD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Bandura, A. (1997). </w:t>
      </w:r>
      <w:r w:rsidRPr="00A5665D">
        <w:rPr>
          <w:rFonts w:ascii="Bahnschrift" w:hAnsi="Bahnschrift"/>
          <w:i/>
          <w:iCs/>
        </w:rPr>
        <w:t>Self-efficacy: The exercise of control.</w:t>
      </w:r>
      <w:r w:rsidRPr="00627302">
        <w:rPr>
          <w:rFonts w:ascii="Bahnschrift" w:hAnsi="Bahnschrift"/>
        </w:rPr>
        <w:t xml:space="preserve"> W. H. Freeman.</w:t>
      </w:r>
    </w:p>
    <w:p w14:paraId="02CB95BC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900AA5" w14:textId="1E822B80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Batacan, D. M. (2025). Performance in the National Learning Camp (NLC) program in San Emilio District. </w:t>
      </w:r>
      <w:r w:rsidRPr="00627302">
        <w:rPr>
          <w:rFonts w:ascii="Bahnschrift" w:hAnsi="Bahnschrift"/>
          <w:i/>
          <w:iCs/>
        </w:rPr>
        <w:t>International Journal of Research Studies in Education, 14</w:t>
      </w:r>
      <w:r w:rsidRPr="00627302">
        <w:rPr>
          <w:rFonts w:ascii="Bahnschrift" w:hAnsi="Bahnschrift"/>
        </w:rPr>
        <w:t>(8), 115–132. https://doi.org/10.5861/ijrse.2025.115</w:t>
      </w:r>
    </w:p>
    <w:p w14:paraId="348BF6E1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F51B68" w14:textId="1F7D560B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Beard, C., &amp; Wilson, J. P. (2013). </w:t>
      </w:r>
      <w:r w:rsidRPr="00A5665D">
        <w:rPr>
          <w:rFonts w:ascii="Bahnschrift" w:hAnsi="Bahnschrift"/>
          <w:i/>
          <w:iCs/>
        </w:rPr>
        <w:t>Experiential learning: A handbook for education, training, and coaching</w:t>
      </w:r>
      <w:r w:rsidRPr="00627302">
        <w:rPr>
          <w:rFonts w:ascii="Bahnschrift" w:hAnsi="Bahnschrift"/>
        </w:rPr>
        <w:t xml:space="preserve"> (3</w:t>
      </w:r>
      <w:r w:rsidRPr="00A5665D">
        <w:rPr>
          <w:rFonts w:ascii="Bahnschrift" w:hAnsi="Bahnschrift"/>
          <w:vertAlign w:val="superscript"/>
        </w:rPr>
        <w:t>rd</w:t>
      </w:r>
      <w:r w:rsidR="00A5665D">
        <w:rPr>
          <w:rFonts w:ascii="Bahnschrift" w:hAnsi="Bahnschrift"/>
        </w:rPr>
        <w:t xml:space="preserve"> </w:t>
      </w:r>
      <w:r w:rsidRPr="00627302">
        <w:rPr>
          <w:rFonts w:ascii="Bahnschrift" w:hAnsi="Bahnschrift"/>
        </w:rPr>
        <w:t>ed.). Kogan Page.</w:t>
      </w:r>
    </w:p>
    <w:p w14:paraId="0518B250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2938DB" w14:textId="788AEFA6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Biddle, B. J. (1986). Recent developments in role theory. </w:t>
      </w:r>
      <w:r w:rsidRPr="00A5665D">
        <w:rPr>
          <w:rFonts w:ascii="Bahnschrift" w:hAnsi="Bahnschrift"/>
          <w:i/>
          <w:iCs/>
        </w:rPr>
        <w:t>Annual Review of Sociology, 12,</w:t>
      </w:r>
      <w:r w:rsidRPr="00627302">
        <w:rPr>
          <w:rFonts w:ascii="Bahnschrift" w:hAnsi="Bahnschrift"/>
        </w:rPr>
        <w:t xml:space="preserve"> 67–92. https://doi.org/10.1146/annurev.so.12.080186.000435</w:t>
      </w:r>
    </w:p>
    <w:p w14:paraId="018DB3CA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76D565" w14:textId="265AB991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Bradford, B. C., Beier, M. E., &amp; Oswald, F. L. (2021). A meta-analysis of university STEM summer bridge program effectiveness. </w:t>
      </w:r>
      <w:r w:rsidRPr="00A5665D">
        <w:rPr>
          <w:rFonts w:ascii="Bahnschrift" w:hAnsi="Bahnschrift"/>
          <w:i/>
          <w:iCs/>
        </w:rPr>
        <w:t>CBE—Life Sciences Education, 20</w:t>
      </w:r>
      <w:r w:rsidRPr="00627302">
        <w:rPr>
          <w:rFonts w:ascii="Bahnschrift" w:hAnsi="Bahnschrift"/>
        </w:rPr>
        <w:t>(2), Article ar21. https://doi.org/10.1187/cbe.20-03-0046</w:t>
      </w:r>
    </w:p>
    <w:p w14:paraId="3DA64539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E54122" w14:textId="34370421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Colaizzi, P. F. (1978). Psychological research as the phenomenologist views it. </w:t>
      </w:r>
      <w:r w:rsidRPr="00A5665D">
        <w:rPr>
          <w:rFonts w:ascii="Bahnschrift" w:hAnsi="Bahnschrift"/>
          <w:i/>
          <w:iCs/>
        </w:rPr>
        <w:t>In R. Valle &amp; M. King (Eds.), Existential-phenomenological alternatives for psychology</w:t>
      </w:r>
      <w:r w:rsidRPr="00627302">
        <w:rPr>
          <w:rFonts w:ascii="Bahnschrift" w:hAnsi="Bahnschrift"/>
        </w:rPr>
        <w:t xml:space="preserve"> (pp. 48–71). Oxford University Press.</w:t>
      </w:r>
    </w:p>
    <w:p w14:paraId="432F3291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008D18" w14:textId="2EBA7BE1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Cooper, H., Nye, B., Charlton, K., Lindsay, J., &amp; Greathouse, S. (2000). The effects of summer vacation on achievement test scores: A narrative and meta-analytic review. </w:t>
      </w:r>
      <w:r w:rsidRPr="00A5665D">
        <w:rPr>
          <w:rFonts w:ascii="Bahnschrift" w:hAnsi="Bahnschrift"/>
          <w:i/>
          <w:iCs/>
        </w:rPr>
        <w:t>Review of Educational Research, 66</w:t>
      </w:r>
      <w:r w:rsidRPr="00627302">
        <w:rPr>
          <w:rFonts w:ascii="Bahnschrift" w:hAnsi="Bahnschrift"/>
        </w:rPr>
        <w:t xml:space="preserve">(3), </w:t>
      </w:r>
      <w:r w:rsidRPr="00627302">
        <w:rPr>
          <w:rFonts w:ascii="Bahnschrift" w:hAnsi="Bahnschrift"/>
        </w:rPr>
        <w:tab/>
        <w:t>227–268. https://doi.org/10.3102/00346543066003227</w:t>
      </w:r>
    </w:p>
    <w:p w14:paraId="7D982B85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31A017" w14:textId="04B3B7A0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>Deci, E. L., &amp; Ryan, R. M. (2000). Self-determination theory and the facilitation of intrinsic motivation, social development, and well-being</w:t>
      </w:r>
      <w:r w:rsidRPr="00A5665D">
        <w:rPr>
          <w:rFonts w:ascii="Bahnschrift" w:hAnsi="Bahnschrift"/>
          <w:i/>
          <w:iCs/>
        </w:rPr>
        <w:t>. American Psychologist, 55</w:t>
      </w:r>
      <w:r w:rsidRPr="00627302">
        <w:rPr>
          <w:rFonts w:ascii="Bahnschrift" w:hAnsi="Bahnschrift"/>
        </w:rPr>
        <w:t>(1), 68–78. https://doi.org/10.1037/0003-066X.55.1.68</w:t>
      </w:r>
    </w:p>
    <w:p w14:paraId="61E64199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D79268" w14:textId="51CA8893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Delmonte, D. C. (2025). Empowered learning, evolving pedagogies: A qualitative exploration of student and </w:t>
      </w:r>
      <w:r w:rsidRPr="00627302">
        <w:rPr>
          <w:rFonts w:ascii="Bahnschrift" w:hAnsi="Bahnschrift"/>
        </w:rPr>
        <w:tab/>
        <w:t xml:space="preserve">teacher experiences in the National Learning Camp. </w:t>
      </w:r>
      <w:r w:rsidRPr="00A5665D">
        <w:rPr>
          <w:rFonts w:ascii="Bahnschrift" w:hAnsi="Bahnschrift"/>
          <w:i/>
          <w:iCs/>
        </w:rPr>
        <w:t>International Journal of Research and Innovation in Social Science, 9</w:t>
      </w:r>
      <w:r w:rsidRPr="00627302">
        <w:rPr>
          <w:rFonts w:ascii="Bahnschrift" w:hAnsi="Bahnschrift"/>
        </w:rPr>
        <w:t>(6), 985–1040. https://doi.org/10.47772/IJRISS.2025.90600082</w:t>
      </w:r>
    </w:p>
    <w:p w14:paraId="22EAA3B5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1889F5" w14:textId="596F6E63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DuFour, R., &amp; Eaker, R. (1998). </w:t>
      </w:r>
      <w:r w:rsidRPr="00A5665D">
        <w:rPr>
          <w:rFonts w:ascii="Bahnschrift" w:hAnsi="Bahnschrift"/>
          <w:i/>
          <w:iCs/>
        </w:rPr>
        <w:t>Professional learning communities at work: Best practices for enhancing student achievement.</w:t>
      </w:r>
      <w:r w:rsidRPr="00627302">
        <w:rPr>
          <w:rFonts w:ascii="Bahnschrift" w:hAnsi="Bahnschrift"/>
        </w:rPr>
        <w:t xml:space="preserve"> Solution Tree Press.</w:t>
      </w:r>
    </w:p>
    <w:p w14:paraId="27783CAE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713E3D" w14:textId="1E97252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Guskey, T. R. (2002). Professional development and teacher change. </w:t>
      </w:r>
      <w:r w:rsidRPr="00A5665D">
        <w:rPr>
          <w:rFonts w:ascii="Bahnschrift" w:hAnsi="Bahnschrift"/>
          <w:i/>
          <w:iCs/>
        </w:rPr>
        <w:t>Teachers and Teaching, 8</w:t>
      </w:r>
      <w:r w:rsidRPr="00627302">
        <w:rPr>
          <w:rFonts w:ascii="Bahnschrift" w:hAnsi="Bahnschrift"/>
        </w:rPr>
        <w:t>(3), 381–391. https://doi.org/10.1080/135406002100000512</w:t>
      </w:r>
    </w:p>
    <w:p w14:paraId="41C3FF8C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D6D99E0" w14:textId="4ABCA2F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Hattie, J. (2009). </w:t>
      </w:r>
      <w:r w:rsidRPr="00A5665D">
        <w:rPr>
          <w:rFonts w:ascii="Bahnschrift" w:hAnsi="Bahnschrift"/>
          <w:i/>
          <w:iCs/>
        </w:rPr>
        <w:t>Visible learning: A synthesis of over 800 meta-analyses relating to achievement.</w:t>
      </w:r>
      <w:r w:rsidRPr="00627302">
        <w:rPr>
          <w:rFonts w:ascii="Bahnschrift" w:hAnsi="Bahnschrift"/>
        </w:rPr>
        <w:t xml:space="preserve"> Routledge.</w:t>
      </w:r>
    </w:p>
    <w:p w14:paraId="1135950B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B51FFB" w14:textId="172F6B57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Hattie, J. (2012). </w:t>
      </w:r>
      <w:r w:rsidRPr="00A5665D">
        <w:rPr>
          <w:rFonts w:ascii="Bahnschrift" w:hAnsi="Bahnschrift"/>
          <w:i/>
          <w:iCs/>
        </w:rPr>
        <w:t>Visible learning for teachers: Maximizing impact on learning.</w:t>
      </w:r>
      <w:r w:rsidRPr="00627302">
        <w:rPr>
          <w:rFonts w:ascii="Bahnschrift" w:hAnsi="Bahnschrift"/>
        </w:rPr>
        <w:t xml:space="preserve"> Routledge.</w:t>
      </w:r>
    </w:p>
    <w:p w14:paraId="4BF7B8A4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98D8E4" w14:textId="4FA36F75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627302">
        <w:rPr>
          <w:rFonts w:ascii="Bahnschrift" w:hAnsi="Bahnschrift"/>
        </w:rPr>
        <w:t>Insorio</w:t>
      </w:r>
      <w:proofErr w:type="spellEnd"/>
      <w:r w:rsidRPr="00627302">
        <w:rPr>
          <w:rFonts w:ascii="Bahnschrift" w:hAnsi="Bahnschrift"/>
        </w:rPr>
        <w:t xml:space="preserve">, J., &amp; Manalo, D. (2025). Mathematics teachers’ and students’ learning evaluation for National Learning </w:t>
      </w:r>
      <w:r w:rsidRPr="00627302">
        <w:rPr>
          <w:rFonts w:ascii="Bahnschrift" w:hAnsi="Bahnschrift"/>
        </w:rPr>
        <w:tab/>
        <w:t xml:space="preserve">Camp: Basis for supplementary YouTube video lessons. </w:t>
      </w:r>
      <w:r w:rsidRPr="00A5665D">
        <w:rPr>
          <w:rFonts w:ascii="Bahnschrift" w:hAnsi="Bahnschrift"/>
          <w:i/>
          <w:iCs/>
        </w:rPr>
        <w:t>Journal of Research in Science, Mathematics and Technology Education, 8</w:t>
      </w:r>
      <w:r w:rsidRPr="00627302">
        <w:rPr>
          <w:rFonts w:ascii="Bahnschrift" w:hAnsi="Bahnschrift"/>
        </w:rPr>
        <w:t>(1), 67–94. https://doi.org/10.31756/jrsmte.814</w:t>
      </w:r>
    </w:p>
    <w:p w14:paraId="54F61A28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C594A5" w14:textId="79733CF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Jensen, E. (2005). </w:t>
      </w:r>
      <w:r w:rsidRPr="00A5665D">
        <w:rPr>
          <w:rFonts w:ascii="Bahnschrift" w:hAnsi="Bahnschrift"/>
          <w:i/>
          <w:iCs/>
        </w:rPr>
        <w:t xml:space="preserve">Teaching with the brain in mind </w:t>
      </w:r>
      <w:r w:rsidRPr="00627302">
        <w:rPr>
          <w:rFonts w:ascii="Bahnschrift" w:hAnsi="Bahnschrift"/>
        </w:rPr>
        <w:t>(2nd ed.). ASCD.</w:t>
      </w:r>
    </w:p>
    <w:p w14:paraId="0A2DA7A7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E4547D" w14:textId="00564F5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Johnson, D. W., &amp; Johnson, R. T. (2009). An educational psychology success story: Social interdependence theory and cooperative learning. </w:t>
      </w:r>
      <w:r w:rsidRPr="00A5665D">
        <w:rPr>
          <w:rFonts w:ascii="Bahnschrift" w:hAnsi="Bahnschrift"/>
          <w:i/>
          <w:iCs/>
        </w:rPr>
        <w:t>Educational Researcher, 38</w:t>
      </w:r>
      <w:r w:rsidRPr="00627302">
        <w:rPr>
          <w:rFonts w:ascii="Bahnschrift" w:hAnsi="Bahnschrift"/>
        </w:rPr>
        <w:t>(5), 365–379. https://doi.org/10.3102/0013189X09339057</w:t>
      </w:r>
    </w:p>
    <w:p w14:paraId="5BF0A337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89EB05" w14:textId="14856140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Knowles, M. S. (1984). </w:t>
      </w:r>
      <w:r w:rsidRPr="00A5665D">
        <w:rPr>
          <w:rFonts w:ascii="Bahnschrift" w:hAnsi="Bahnschrift"/>
          <w:i/>
          <w:iCs/>
        </w:rPr>
        <w:t>The adult learner: A neglected species</w:t>
      </w:r>
      <w:r w:rsidRPr="00627302">
        <w:rPr>
          <w:rFonts w:ascii="Bahnschrift" w:hAnsi="Bahnschrift"/>
        </w:rPr>
        <w:t xml:space="preserve"> (3rd ed.). Gulf Publishing.</w:t>
      </w:r>
    </w:p>
    <w:p w14:paraId="1F09EDB8" w14:textId="77777777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Kolb, D. A. (1984). </w:t>
      </w:r>
      <w:r w:rsidRPr="00A5665D">
        <w:rPr>
          <w:rFonts w:ascii="Bahnschrift" w:hAnsi="Bahnschrift"/>
          <w:i/>
          <w:iCs/>
        </w:rPr>
        <w:t>Experiential learning: Experience as the source of learning and development.</w:t>
      </w:r>
      <w:r w:rsidRPr="00627302">
        <w:rPr>
          <w:rFonts w:ascii="Bahnschrift" w:hAnsi="Bahnschrift"/>
        </w:rPr>
        <w:t xml:space="preserve"> Prentice Hall.</w:t>
      </w:r>
    </w:p>
    <w:p w14:paraId="08D2CC80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F16995" w14:textId="39B250CE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Lynch, K. S., Lanteri, L., An, L., </w:t>
      </w:r>
      <w:proofErr w:type="spellStart"/>
      <w:r w:rsidRPr="00627302">
        <w:rPr>
          <w:rFonts w:ascii="Bahnschrift" w:hAnsi="Bahnschrift"/>
        </w:rPr>
        <w:t>Mancenido</w:t>
      </w:r>
      <w:proofErr w:type="spellEnd"/>
      <w:r w:rsidRPr="00627302">
        <w:rPr>
          <w:rFonts w:ascii="Bahnschrift" w:hAnsi="Bahnschrift"/>
        </w:rPr>
        <w:t xml:space="preserve">, Z., &amp; Richardson, J. (2025). The effects of summer learning on </w:t>
      </w:r>
      <w:r w:rsidRPr="00627302">
        <w:rPr>
          <w:rFonts w:ascii="Bahnschrift" w:hAnsi="Bahnschrift"/>
        </w:rPr>
        <w:tab/>
        <w:t xml:space="preserve">social-emotional and behavioral outcomes: A meta-analysis. </w:t>
      </w:r>
      <w:r w:rsidRPr="00A5665D">
        <w:rPr>
          <w:rFonts w:ascii="Bahnschrift" w:hAnsi="Bahnschrift"/>
          <w:i/>
          <w:iCs/>
        </w:rPr>
        <w:t xml:space="preserve">Social and Emotional Learning: Research, </w:t>
      </w:r>
      <w:r w:rsidRPr="00A5665D">
        <w:rPr>
          <w:rFonts w:ascii="Bahnschrift" w:hAnsi="Bahnschrift"/>
          <w:i/>
          <w:iCs/>
        </w:rPr>
        <w:tab/>
        <w:t>Practice, and Policy, 5,</w:t>
      </w:r>
      <w:r w:rsidRPr="00627302">
        <w:rPr>
          <w:rFonts w:ascii="Bahnschrift" w:hAnsi="Bahnschrift"/>
        </w:rPr>
        <w:t xml:space="preserve"> Article 100101. https://doi.org/10.1016/j.sel.2025.100101</w:t>
      </w:r>
    </w:p>
    <w:p w14:paraId="7395EE20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6C6CBD" w14:textId="19FBFFED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Lynch, K., An, L., &amp; </w:t>
      </w:r>
      <w:proofErr w:type="spellStart"/>
      <w:r w:rsidRPr="00627302">
        <w:rPr>
          <w:rFonts w:ascii="Bahnschrift" w:hAnsi="Bahnschrift"/>
        </w:rPr>
        <w:t>Mancenido</w:t>
      </w:r>
      <w:proofErr w:type="spellEnd"/>
      <w:r w:rsidRPr="00627302">
        <w:rPr>
          <w:rFonts w:ascii="Bahnschrift" w:hAnsi="Bahnschrift"/>
        </w:rPr>
        <w:t xml:space="preserve">, Z. (2023). The impact of summer programs on student mathematics achievement: </w:t>
      </w:r>
      <w:r w:rsidRPr="00627302">
        <w:rPr>
          <w:rFonts w:ascii="Bahnschrift" w:hAnsi="Bahnschrift"/>
        </w:rPr>
        <w:tab/>
        <w:t xml:space="preserve">A meta-analysis. </w:t>
      </w:r>
      <w:r w:rsidRPr="00A5665D">
        <w:rPr>
          <w:rFonts w:ascii="Bahnschrift" w:hAnsi="Bahnschrift"/>
          <w:i/>
          <w:iCs/>
        </w:rPr>
        <w:t>Review of Educational Research, 93</w:t>
      </w:r>
      <w:r w:rsidRPr="00627302">
        <w:rPr>
          <w:rFonts w:ascii="Bahnschrift" w:hAnsi="Bahnschrift"/>
        </w:rPr>
        <w:t>(2), 275–315. https://doi.org/10.3102/00346543221105543</w:t>
      </w:r>
    </w:p>
    <w:p w14:paraId="1952A6D5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949947" w14:textId="59DD495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Maslow, A. H. (1943). A theory of human motivation. </w:t>
      </w:r>
      <w:r w:rsidRPr="00A5665D">
        <w:rPr>
          <w:rFonts w:ascii="Bahnschrift" w:hAnsi="Bahnschrift"/>
          <w:i/>
          <w:iCs/>
        </w:rPr>
        <w:t>Psychological Review, 50</w:t>
      </w:r>
      <w:r w:rsidRPr="00627302">
        <w:rPr>
          <w:rFonts w:ascii="Bahnschrift" w:hAnsi="Bahnschrift"/>
        </w:rPr>
        <w:t>(4), 370–396. https://doi.org/10.1037/h0054346</w:t>
      </w:r>
    </w:p>
    <w:p w14:paraId="5CBEE2E8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C91421" w14:textId="12D6FD44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Mezirow, J. (1991). </w:t>
      </w:r>
      <w:r w:rsidRPr="00A5665D">
        <w:rPr>
          <w:rFonts w:ascii="Bahnschrift" w:hAnsi="Bahnschrift"/>
          <w:i/>
          <w:iCs/>
        </w:rPr>
        <w:t>Transformative dimensions of adult learning.</w:t>
      </w:r>
      <w:r w:rsidRPr="00627302">
        <w:rPr>
          <w:rFonts w:ascii="Bahnschrift" w:hAnsi="Bahnschrift"/>
        </w:rPr>
        <w:t xml:space="preserve"> Jossey-Bass.</w:t>
      </w:r>
    </w:p>
    <w:p w14:paraId="6C349048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161FF0" w14:textId="2213C9E1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Mishra, P., &amp; Koehler, M. J. (2006). Technological pedagogical content knowledge: A framework for teacher knowledge. </w:t>
      </w:r>
      <w:r w:rsidRPr="00A5665D">
        <w:rPr>
          <w:rFonts w:ascii="Bahnschrift" w:hAnsi="Bahnschrift"/>
          <w:i/>
          <w:iCs/>
        </w:rPr>
        <w:t>Teachers College Record, 108</w:t>
      </w:r>
      <w:r w:rsidRPr="00627302">
        <w:rPr>
          <w:rFonts w:ascii="Bahnschrift" w:hAnsi="Bahnschrift"/>
        </w:rPr>
        <w:t xml:space="preserve">(6), 1017–1054. https://doi.org/10.1111/j.1467-9620.2006.00684.x </w:t>
      </w:r>
    </w:p>
    <w:p w14:paraId="2B9B4C6A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D40DE3" w14:textId="3790084D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Moustakas, C. (1994). </w:t>
      </w:r>
      <w:r w:rsidRPr="00A5665D">
        <w:rPr>
          <w:rFonts w:ascii="Bahnschrift" w:hAnsi="Bahnschrift"/>
          <w:i/>
          <w:iCs/>
        </w:rPr>
        <w:t>Phenomenological research methods.</w:t>
      </w:r>
      <w:r w:rsidRPr="00627302">
        <w:rPr>
          <w:rFonts w:ascii="Bahnschrift" w:hAnsi="Bahnschrift"/>
        </w:rPr>
        <w:t xml:space="preserve"> Sage Publications.</w:t>
      </w:r>
    </w:p>
    <w:p w14:paraId="4C1EF250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256CD1" w14:textId="7FCF3B3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Muir, D., Orlando, C., &amp; Newton, B. (2024). Impact of summer </w:t>
      </w:r>
      <w:proofErr w:type="spellStart"/>
      <w:r w:rsidRPr="00627302">
        <w:rPr>
          <w:rFonts w:ascii="Bahnschrift" w:hAnsi="Bahnschrift"/>
        </w:rPr>
        <w:t>programmes</w:t>
      </w:r>
      <w:proofErr w:type="spellEnd"/>
      <w:r w:rsidRPr="00627302">
        <w:rPr>
          <w:rFonts w:ascii="Bahnschrift" w:hAnsi="Bahnschrift"/>
        </w:rPr>
        <w:t xml:space="preserve"> on the outcomes of disadvantaged or ‘at risk’ young people: A systematic review. </w:t>
      </w:r>
      <w:r w:rsidRPr="00A5665D">
        <w:rPr>
          <w:rFonts w:ascii="Bahnschrift" w:hAnsi="Bahnschrift"/>
          <w:i/>
          <w:iCs/>
        </w:rPr>
        <w:t>Campbell Systematic Reviews, 20</w:t>
      </w:r>
      <w:r w:rsidRPr="00627302">
        <w:rPr>
          <w:rFonts w:ascii="Bahnschrift" w:hAnsi="Bahnschrift"/>
        </w:rPr>
        <w:t xml:space="preserve">(2), e1406. https://doi.org/10.1002/cl2.1406  </w:t>
      </w:r>
    </w:p>
    <w:p w14:paraId="4CA77E55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CC8656" w14:textId="5A42B85C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Olaivar, J. D., &amp; Pabalan, A. (2025). National Learning Camp program in the enhancement of learning. </w:t>
      </w:r>
      <w:r w:rsidRPr="00A5665D">
        <w:rPr>
          <w:rFonts w:ascii="Bahnschrift" w:hAnsi="Bahnschrift"/>
          <w:i/>
          <w:iCs/>
        </w:rPr>
        <w:t>Journal of Ongoing Educational Research, 2</w:t>
      </w:r>
      <w:r w:rsidRPr="00627302">
        <w:rPr>
          <w:rFonts w:ascii="Bahnschrift" w:hAnsi="Bahnschrift"/>
        </w:rPr>
        <w:t>(2), 284–303. https://doi.org/10.5281/zenodo.15541602</w:t>
      </w:r>
    </w:p>
    <w:p w14:paraId="77B65C15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4A672F" w14:textId="3FD2092A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Pfeffer, J., &amp; </w:t>
      </w:r>
      <w:proofErr w:type="spellStart"/>
      <w:r w:rsidRPr="00627302">
        <w:rPr>
          <w:rFonts w:ascii="Bahnschrift" w:hAnsi="Bahnschrift"/>
        </w:rPr>
        <w:t>Salancik</w:t>
      </w:r>
      <w:proofErr w:type="spellEnd"/>
      <w:r w:rsidRPr="00627302">
        <w:rPr>
          <w:rFonts w:ascii="Bahnschrift" w:hAnsi="Bahnschrift"/>
        </w:rPr>
        <w:t>, G. R. (1978</w:t>
      </w:r>
      <w:r w:rsidRPr="00A5665D">
        <w:rPr>
          <w:rFonts w:ascii="Bahnschrift" w:hAnsi="Bahnschrift"/>
          <w:i/>
          <w:iCs/>
        </w:rPr>
        <w:t xml:space="preserve">). The external control of organizations: A resource dependence perspective. </w:t>
      </w:r>
      <w:r w:rsidRPr="00627302">
        <w:rPr>
          <w:rFonts w:ascii="Bahnschrift" w:hAnsi="Bahnschrift"/>
        </w:rPr>
        <w:tab/>
        <w:t>Harper &amp; Row.</w:t>
      </w:r>
    </w:p>
    <w:p w14:paraId="1899F607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655D06" w14:textId="29F78AF1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Piaget, J. (1976). Piaget’s theory. </w:t>
      </w:r>
      <w:r w:rsidRPr="00A5665D">
        <w:rPr>
          <w:rFonts w:ascii="Bahnschrift" w:hAnsi="Bahnschrift"/>
          <w:i/>
          <w:iCs/>
        </w:rPr>
        <w:t xml:space="preserve">In B. </w:t>
      </w:r>
      <w:proofErr w:type="spellStart"/>
      <w:r w:rsidRPr="00A5665D">
        <w:rPr>
          <w:rFonts w:ascii="Bahnschrift" w:hAnsi="Bahnschrift"/>
          <w:i/>
          <w:iCs/>
        </w:rPr>
        <w:t>Inhelder</w:t>
      </w:r>
      <w:proofErr w:type="spellEnd"/>
      <w:r w:rsidRPr="00A5665D">
        <w:rPr>
          <w:rFonts w:ascii="Bahnschrift" w:hAnsi="Bahnschrift"/>
          <w:i/>
          <w:iCs/>
        </w:rPr>
        <w:t xml:space="preserve"> &amp; H. Chipman (Eds.), Piaget and his school</w:t>
      </w:r>
      <w:r w:rsidRPr="00627302">
        <w:rPr>
          <w:rFonts w:ascii="Bahnschrift" w:hAnsi="Bahnschrift"/>
        </w:rPr>
        <w:t xml:space="preserve"> (pp. 11–23). Springer.</w:t>
      </w:r>
    </w:p>
    <w:p w14:paraId="7F5A13FE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AE9F32" w14:textId="6580200A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Pyne, L., Messner, M., &amp; Dee, T. (2021). Effects of summer learning programs on attendance, behavior, and achievement among low-income students. </w:t>
      </w:r>
      <w:r w:rsidRPr="00A5665D">
        <w:rPr>
          <w:rFonts w:ascii="Bahnschrift" w:hAnsi="Bahnschrift"/>
          <w:i/>
          <w:iCs/>
        </w:rPr>
        <w:t>Journal of Education Policy, 36</w:t>
      </w:r>
      <w:r w:rsidRPr="00627302">
        <w:rPr>
          <w:rFonts w:ascii="Bahnschrift" w:hAnsi="Bahnschrift"/>
        </w:rPr>
        <w:t>(4), 499–521. https://doi.org/10.1080/02680939.2021.1909783</w:t>
      </w:r>
    </w:p>
    <w:p w14:paraId="3C4D2F2C" w14:textId="77777777" w:rsidR="00A5665D" w:rsidRDefault="00A5665D" w:rsidP="004C3B6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1E3035" w14:textId="3DBDFAD9" w:rsidR="00627302" w:rsidRPr="00627302" w:rsidRDefault="00627302" w:rsidP="004C3B6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Seung, E., &amp; Park, S. (2025). The effect of a science camp on elementary students’ science identity and their perceptions of science, scientists, and STEM careers. </w:t>
      </w:r>
      <w:r w:rsidRPr="00A5665D">
        <w:rPr>
          <w:rFonts w:ascii="Bahnschrift" w:hAnsi="Bahnschrift"/>
          <w:i/>
          <w:iCs/>
        </w:rPr>
        <w:t>Education Sciences, 15</w:t>
      </w:r>
      <w:r w:rsidRPr="00627302">
        <w:rPr>
          <w:rFonts w:ascii="Bahnschrift" w:hAnsi="Bahnschrift"/>
        </w:rPr>
        <w:t xml:space="preserve">(10), 1367. https://doi.org/10.3390/educsci15101367  </w:t>
      </w:r>
    </w:p>
    <w:p w14:paraId="3A327A1C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2C4295" w14:textId="78178ABD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Skinner, E. A., &amp; Belmont, M. J. (1993). Motivation in the classroom: Reciprocal effects of teacher behavior and </w:t>
      </w:r>
      <w:r w:rsidRPr="00627302">
        <w:rPr>
          <w:rFonts w:ascii="Bahnschrift" w:hAnsi="Bahnschrift"/>
        </w:rPr>
        <w:tab/>
        <w:t xml:space="preserve">student engagement across the school year. </w:t>
      </w:r>
      <w:r w:rsidRPr="00A5665D">
        <w:rPr>
          <w:rFonts w:ascii="Bahnschrift" w:hAnsi="Bahnschrift"/>
          <w:i/>
          <w:iCs/>
        </w:rPr>
        <w:t>Journal of Educational Psychology, 85</w:t>
      </w:r>
      <w:r w:rsidRPr="00627302">
        <w:rPr>
          <w:rFonts w:ascii="Bahnschrift" w:hAnsi="Bahnschrift"/>
        </w:rPr>
        <w:t>(4), 571–581. https://doi.org/10.1037/0022-0663.85.4.571</w:t>
      </w:r>
    </w:p>
    <w:p w14:paraId="70E04B9C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034C76" w14:textId="3D834AFB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Smale-Jacobse, A., Westenberg, D., Van der Schaaf, M., &amp; Pieters, J. (2019). Teachers’ implementation of differentiated instruction: A systematic review. </w:t>
      </w:r>
      <w:r w:rsidRPr="00A5665D">
        <w:rPr>
          <w:rFonts w:ascii="Bahnschrift" w:hAnsi="Bahnschrift"/>
          <w:i/>
          <w:iCs/>
        </w:rPr>
        <w:t>Educational Research Review, 26,</w:t>
      </w:r>
      <w:r w:rsidRPr="00627302">
        <w:rPr>
          <w:rFonts w:ascii="Bahnschrift" w:hAnsi="Bahnschrift"/>
        </w:rPr>
        <w:t xml:space="preserve"> 100–116. https://doi.org/10.1016/j.edurev.2018.11.002</w:t>
      </w:r>
    </w:p>
    <w:p w14:paraId="05F1D63C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9907EF" w14:textId="67C18400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Soria, S. F. (2024). Reading program in the National Learning Camp: Teachers’ assessment of its implementation and teaching strategies. </w:t>
      </w:r>
      <w:r w:rsidRPr="00A5665D">
        <w:rPr>
          <w:rFonts w:ascii="Bahnschrift" w:hAnsi="Bahnschrift"/>
          <w:i/>
          <w:iCs/>
        </w:rPr>
        <w:t>International Journal of Research and Scientific Innovation, 11</w:t>
      </w:r>
      <w:r w:rsidRPr="00627302">
        <w:rPr>
          <w:rFonts w:ascii="Bahnschrift" w:hAnsi="Bahnschrift"/>
        </w:rPr>
        <w:t>(3), 418–435. https://doi.org/10.51244/IJRSI.2024.1103030</w:t>
      </w:r>
    </w:p>
    <w:p w14:paraId="0ADE3971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D23717" w14:textId="29B4744B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Tomlinson, C. A. (2001). </w:t>
      </w:r>
      <w:r w:rsidRPr="00A5665D">
        <w:rPr>
          <w:rFonts w:ascii="Bahnschrift" w:hAnsi="Bahnschrift"/>
          <w:i/>
          <w:iCs/>
        </w:rPr>
        <w:t>How to differentiate instruction in mixed-ability classrooms</w:t>
      </w:r>
      <w:r w:rsidRPr="00627302">
        <w:rPr>
          <w:rFonts w:ascii="Bahnschrift" w:hAnsi="Bahnschrift"/>
        </w:rPr>
        <w:t xml:space="preserve"> (2nd ed.). ASCD.</w:t>
      </w:r>
    </w:p>
    <w:p w14:paraId="794D158D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9829FA" w14:textId="0A4E4F83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UNESCO. (2020). </w:t>
      </w:r>
      <w:r w:rsidRPr="00A5665D">
        <w:rPr>
          <w:rFonts w:ascii="Bahnschrift" w:hAnsi="Bahnschrift"/>
          <w:i/>
          <w:iCs/>
        </w:rPr>
        <w:t>Global education monitoring report 2020: Inclusion and education—All means all.</w:t>
      </w:r>
      <w:r w:rsidRPr="00627302">
        <w:rPr>
          <w:rFonts w:ascii="Bahnschrift" w:hAnsi="Bahnschrift"/>
        </w:rPr>
        <w:t xml:space="preserve"> UNESCO Publishing. https://doi.org/10.18356/2ddb782c-en</w:t>
      </w:r>
    </w:p>
    <w:p w14:paraId="5575E3B1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8F0D46" w14:textId="1D40AE92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Vale, I., &amp; Barbosa, A. (2023). Active learning strategies for effective mathematics teaching and learning. </w:t>
      </w:r>
      <w:r w:rsidRPr="00A5665D">
        <w:rPr>
          <w:rFonts w:ascii="Bahnschrift" w:hAnsi="Bahnschrift"/>
          <w:i/>
          <w:iCs/>
        </w:rPr>
        <w:t>European Journal of Science and Mathematics Education, 11</w:t>
      </w:r>
      <w:r w:rsidRPr="00627302">
        <w:rPr>
          <w:rFonts w:ascii="Bahnschrift" w:hAnsi="Bahnschrift"/>
        </w:rPr>
        <w:t>(3), 573–588. https://doi.org/10.30935/scimath/13135</w:t>
      </w:r>
    </w:p>
    <w:p w14:paraId="4EBAFDC7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FD0BC7" w14:textId="26ACD02C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Visca, R., &amp; Pelayo, R. (2024). Encounters of teachers and students in the National Learning Camp using the lens of the Generative Change Model: An ethnography and discourse analysis. </w:t>
      </w:r>
      <w:r w:rsidRPr="00A5665D">
        <w:rPr>
          <w:rFonts w:ascii="Bahnschrift" w:hAnsi="Bahnschrift"/>
          <w:i/>
          <w:iCs/>
        </w:rPr>
        <w:t xml:space="preserve">Romblon State University </w:t>
      </w:r>
      <w:r w:rsidRPr="00A5665D">
        <w:rPr>
          <w:rFonts w:ascii="Bahnschrift" w:hAnsi="Bahnschrift"/>
          <w:i/>
          <w:iCs/>
        </w:rPr>
        <w:tab/>
        <w:t>Research Journal, 6</w:t>
      </w:r>
      <w:r w:rsidRPr="00627302">
        <w:rPr>
          <w:rFonts w:ascii="Bahnschrift" w:hAnsi="Bahnschrift"/>
        </w:rPr>
        <w:t>(1), 53–62. https://doi.org/10.58780/rsurj.v6i1.173</w:t>
      </w:r>
    </w:p>
    <w:p w14:paraId="6F946C72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B98080" w14:textId="76A6944E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von Bertalanffy, L. (1968). </w:t>
      </w:r>
      <w:r w:rsidRPr="00A5665D">
        <w:rPr>
          <w:rFonts w:ascii="Bahnschrift" w:hAnsi="Bahnschrift"/>
          <w:i/>
          <w:iCs/>
        </w:rPr>
        <w:t>General system theory: Foundations, development, applications.</w:t>
      </w:r>
      <w:r w:rsidRPr="00627302">
        <w:rPr>
          <w:rFonts w:ascii="Bahnschrift" w:hAnsi="Bahnschrift"/>
        </w:rPr>
        <w:t xml:space="preserve"> George Braziller.</w:t>
      </w:r>
    </w:p>
    <w:p w14:paraId="2AB222FB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83729D" w14:textId="2C1131D9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Vygotsky, L. S. (1978). </w:t>
      </w:r>
      <w:r w:rsidRPr="00A5665D">
        <w:rPr>
          <w:rFonts w:ascii="Bahnschrift" w:hAnsi="Bahnschrift"/>
          <w:i/>
          <w:iCs/>
        </w:rPr>
        <w:t>Mind in society: The development of higher psychological processes.</w:t>
      </w:r>
      <w:r w:rsidRPr="00627302">
        <w:rPr>
          <w:rFonts w:ascii="Bahnschrift" w:hAnsi="Bahnschrift"/>
        </w:rPr>
        <w:t xml:space="preserve"> Harvard University </w:t>
      </w:r>
      <w:r w:rsidRPr="00627302">
        <w:rPr>
          <w:rFonts w:ascii="Bahnschrift" w:hAnsi="Bahnschrift"/>
        </w:rPr>
        <w:tab/>
        <w:t>Press.</w:t>
      </w:r>
    </w:p>
    <w:p w14:paraId="5F62D79A" w14:textId="77777777" w:rsidR="00A5665D" w:rsidRDefault="00A5665D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D0A8C9" w14:textId="0EF4C629" w:rsidR="00627302" w:rsidRPr="00627302" w:rsidRDefault="00627302" w:rsidP="00C06B4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7302">
        <w:rPr>
          <w:rFonts w:ascii="Bahnschrift" w:hAnsi="Bahnschrift"/>
        </w:rPr>
        <w:t xml:space="preserve">Zimmerman, B. J. (2002). Becoming a self-regulated learner: An overview. </w:t>
      </w:r>
      <w:r w:rsidRPr="00A5665D">
        <w:rPr>
          <w:rFonts w:ascii="Bahnschrift" w:hAnsi="Bahnschrift"/>
          <w:i/>
          <w:iCs/>
        </w:rPr>
        <w:t>Theory Into Practice, 41</w:t>
      </w:r>
      <w:r w:rsidRPr="00627302">
        <w:rPr>
          <w:rFonts w:ascii="Bahnschrift" w:hAnsi="Bahnschrift"/>
        </w:rPr>
        <w:t xml:space="preserve">(2), 64–70. https://doi.org/10.1207/s15430421tip4102_2 </w:t>
      </w:r>
    </w:p>
    <w:p w14:paraId="499889CA" w14:textId="77777777" w:rsidR="004C3B6D" w:rsidRPr="00627302" w:rsidRDefault="004C3B6D" w:rsidP="00627302">
      <w:pPr>
        <w:suppressLineNumbers/>
        <w:spacing w:after="0" w:line="240" w:lineRule="auto"/>
        <w:jc w:val="both"/>
        <w:rPr>
          <w:rFonts w:ascii="Bahnschrift" w:hAnsi="Bahnschrift"/>
        </w:rPr>
      </w:pPr>
    </w:p>
    <w:sectPr w:rsidR="004C3B6D" w:rsidRPr="00627302" w:rsidSect="005D388F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2E2F9" w14:textId="77777777" w:rsidR="00FF5E6C" w:rsidRDefault="00FF5E6C" w:rsidP="00EE5BB5">
      <w:pPr>
        <w:spacing w:after="0" w:line="240" w:lineRule="auto"/>
      </w:pPr>
      <w:r>
        <w:separator/>
      </w:r>
    </w:p>
  </w:endnote>
  <w:endnote w:type="continuationSeparator" w:id="0">
    <w:p w14:paraId="2BEED277" w14:textId="77777777" w:rsidR="00FF5E6C" w:rsidRDefault="00FF5E6C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0447A" w14:textId="77777777" w:rsidR="00FF5E6C" w:rsidRDefault="00FF5E6C" w:rsidP="00EE5BB5">
      <w:pPr>
        <w:spacing w:after="0" w:line="240" w:lineRule="auto"/>
      </w:pPr>
      <w:r>
        <w:separator/>
      </w:r>
    </w:p>
  </w:footnote>
  <w:footnote w:type="continuationSeparator" w:id="0">
    <w:p w14:paraId="558A289C" w14:textId="77777777" w:rsidR="00FF5E6C" w:rsidRDefault="00FF5E6C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7F4E6E58" w:rsidR="00473099" w:rsidRDefault="00942D78" w:rsidP="00942D78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4C7C9F0" wp14:editId="5542C7A1">
              <wp:simplePos x="0" y="0"/>
              <wp:positionH relativeFrom="margin">
                <wp:posOffset>-84455</wp:posOffset>
              </wp:positionH>
              <wp:positionV relativeFrom="paragraph">
                <wp:posOffset>-321945</wp:posOffset>
              </wp:positionV>
              <wp:extent cx="4901565" cy="361950"/>
              <wp:effectExtent l="0" t="0" r="0" b="0"/>
              <wp:wrapNone/>
              <wp:docPr id="1626212024" name="Rectangle 16262120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1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393FDAB8" w14:textId="77777777" w:rsidR="00942D78" w:rsidRDefault="00942D78" w:rsidP="00942D78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33DBC94D" w14:textId="377FF5DB" w:rsidR="00942D78" w:rsidRPr="00082035" w:rsidRDefault="00942D78" w:rsidP="00942D78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.SC-1125-037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C7C9F0" id="Rectangle 1626212024" o:spid="_x0000_s1027" style="position:absolute;left:0;text-align:left;margin-left:-6.65pt;margin-top:-25.35pt;width:385.9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kJ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" fillcolor="window" stroked="f" strokeweight="1pt">
              <v:textbox>
                <w:txbxContent>
                  <w:p w14:paraId="393FDAB8" w14:textId="77777777" w:rsidR="00942D78" w:rsidRDefault="00942D78" w:rsidP="00942D78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33DBC94D" w14:textId="377FF5DB" w:rsidR="00942D78" w:rsidRPr="00082035" w:rsidRDefault="00942D78" w:rsidP="00942D78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.SC-1125-037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4655C2BA" w14:textId="77777777" w:rsidR="00942D78" w:rsidRDefault="00942D78" w:rsidP="00942D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A5DD1E"/>
    <w:multiLevelType w:val="singleLevel"/>
    <w:tmpl w:val="ABA5DD1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4A149F"/>
    <w:multiLevelType w:val="hybridMultilevel"/>
    <w:tmpl w:val="E51C169C"/>
    <w:lvl w:ilvl="0" w:tplc="380815C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2F125D"/>
    <w:multiLevelType w:val="hybridMultilevel"/>
    <w:tmpl w:val="F9723C8C"/>
    <w:lvl w:ilvl="0" w:tplc="380815C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2C5D88"/>
    <w:multiLevelType w:val="singleLevel"/>
    <w:tmpl w:val="522C5D88"/>
    <w:lvl w:ilvl="0">
      <w:start w:val="1"/>
      <w:numFmt w:val="decimal"/>
      <w:suff w:val="space"/>
      <w:lvlText w:val="%1."/>
      <w:lvlJc w:val="left"/>
      <w:pPr>
        <w:ind w:left="660" w:firstLine="0"/>
      </w:pPr>
    </w:lvl>
  </w:abstractNum>
  <w:abstractNum w:abstractNumId="5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5"/>
  </w:num>
  <w:num w:numId="2" w16cid:durableId="1113865905">
    <w:abstractNumId w:val="6"/>
  </w:num>
  <w:num w:numId="3" w16cid:durableId="1849559613">
    <w:abstractNumId w:val="1"/>
  </w:num>
  <w:num w:numId="4" w16cid:durableId="311833867">
    <w:abstractNumId w:val="0"/>
  </w:num>
  <w:num w:numId="5" w16cid:durableId="1406033030">
    <w:abstractNumId w:val="4"/>
  </w:num>
  <w:num w:numId="6" w16cid:durableId="1219786271">
    <w:abstractNumId w:val="3"/>
  </w:num>
  <w:num w:numId="7" w16cid:durableId="8158769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028B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1A8A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1B23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3DD2"/>
    <w:rsid w:val="00095268"/>
    <w:rsid w:val="000962E3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3ADB"/>
    <w:rsid w:val="000B4FBB"/>
    <w:rsid w:val="000B5707"/>
    <w:rsid w:val="000B6994"/>
    <w:rsid w:val="000B76AE"/>
    <w:rsid w:val="000C306C"/>
    <w:rsid w:val="000C4605"/>
    <w:rsid w:val="000C466D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706"/>
    <w:rsid w:val="0011599F"/>
    <w:rsid w:val="00115EDA"/>
    <w:rsid w:val="001167D9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684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461C"/>
    <w:rsid w:val="001556DA"/>
    <w:rsid w:val="001557E6"/>
    <w:rsid w:val="0015589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379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15E"/>
    <w:rsid w:val="001865F3"/>
    <w:rsid w:val="00186999"/>
    <w:rsid w:val="00187AD2"/>
    <w:rsid w:val="0019173B"/>
    <w:rsid w:val="00193051"/>
    <w:rsid w:val="00194B62"/>
    <w:rsid w:val="00194DDF"/>
    <w:rsid w:val="001A0E71"/>
    <w:rsid w:val="001A1603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C4CAF"/>
    <w:rsid w:val="001C5DA4"/>
    <w:rsid w:val="001C7711"/>
    <w:rsid w:val="001D136B"/>
    <w:rsid w:val="001D3641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391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3E0C"/>
    <w:rsid w:val="00234AF2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282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3ED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2C7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51A4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80D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1DB0"/>
    <w:rsid w:val="003A213D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682B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469C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4DDA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B78B7"/>
    <w:rsid w:val="004C057F"/>
    <w:rsid w:val="004C08F4"/>
    <w:rsid w:val="004C14C1"/>
    <w:rsid w:val="004C2D3F"/>
    <w:rsid w:val="004C3B6D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3AF2"/>
    <w:rsid w:val="0052458A"/>
    <w:rsid w:val="00527CEC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344B"/>
    <w:rsid w:val="00544087"/>
    <w:rsid w:val="00544985"/>
    <w:rsid w:val="00544DC5"/>
    <w:rsid w:val="00545E19"/>
    <w:rsid w:val="00546D66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388F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4BC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27302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816"/>
    <w:rsid w:val="00654C52"/>
    <w:rsid w:val="00654F96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876CC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116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90C79"/>
    <w:rsid w:val="007922B5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39C1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1511"/>
    <w:rsid w:val="007E1FF5"/>
    <w:rsid w:val="007E28D4"/>
    <w:rsid w:val="007E56D7"/>
    <w:rsid w:val="007F1D76"/>
    <w:rsid w:val="007F4256"/>
    <w:rsid w:val="007F612F"/>
    <w:rsid w:val="0080208A"/>
    <w:rsid w:val="00804508"/>
    <w:rsid w:val="00806734"/>
    <w:rsid w:val="008119BD"/>
    <w:rsid w:val="008131F8"/>
    <w:rsid w:val="008136FC"/>
    <w:rsid w:val="00813807"/>
    <w:rsid w:val="00814195"/>
    <w:rsid w:val="00814305"/>
    <w:rsid w:val="0081495C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70A17"/>
    <w:rsid w:val="00870D9D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A5F5F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024F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2D78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16FD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9A8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5665D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07F"/>
    <w:rsid w:val="00A76786"/>
    <w:rsid w:val="00A77CE4"/>
    <w:rsid w:val="00A81401"/>
    <w:rsid w:val="00A8290B"/>
    <w:rsid w:val="00A829DD"/>
    <w:rsid w:val="00A82C0C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43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56C7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7D0B"/>
    <w:rsid w:val="00BE08B5"/>
    <w:rsid w:val="00BE3484"/>
    <w:rsid w:val="00BE4520"/>
    <w:rsid w:val="00BE4715"/>
    <w:rsid w:val="00BE638A"/>
    <w:rsid w:val="00BF122D"/>
    <w:rsid w:val="00BF19EB"/>
    <w:rsid w:val="00BF2380"/>
    <w:rsid w:val="00BF4750"/>
    <w:rsid w:val="00BF4A2E"/>
    <w:rsid w:val="00C0067C"/>
    <w:rsid w:val="00C016DD"/>
    <w:rsid w:val="00C017E4"/>
    <w:rsid w:val="00C01A71"/>
    <w:rsid w:val="00C06B4A"/>
    <w:rsid w:val="00C101A5"/>
    <w:rsid w:val="00C10483"/>
    <w:rsid w:val="00C115E8"/>
    <w:rsid w:val="00C11AF3"/>
    <w:rsid w:val="00C13399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12A3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3E76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54E0"/>
    <w:rsid w:val="00D16930"/>
    <w:rsid w:val="00D17325"/>
    <w:rsid w:val="00D202AF"/>
    <w:rsid w:val="00D21F7C"/>
    <w:rsid w:val="00D2326D"/>
    <w:rsid w:val="00D3104D"/>
    <w:rsid w:val="00D31710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0FFC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8B5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4FA0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8B7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054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716"/>
    <w:rsid w:val="00F928AB"/>
    <w:rsid w:val="00F937FF"/>
    <w:rsid w:val="00F9409F"/>
    <w:rsid w:val="00F9566A"/>
    <w:rsid w:val="00FA146E"/>
    <w:rsid w:val="00FA24AD"/>
    <w:rsid w:val="00FA2740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032"/>
    <w:rsid w:val="00FF44A9"/>
    <w:rsid w:val="00FF5074"/>
    <w:rsid w:val="00FF5714"/>
    <w:rsid w:val="00FF5988"/>
    <w:rsid w:val="00FF5C69"/>
    <w:rsid w:val="00FF5E6C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99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15">
    <w:name w:val="15"/>
    <w:basedOn w:val="DefaultParagraphFont"/>
    <w:qFormat/>
    <w:rsid w:val="0015461C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175</cp:revision>
  <cp:lastPrinted>2025-05-29T06:08:00Z</cp:lastPrinted>
  <dcterms:created xsi:type="dcterms:W3CDTF">2025-10-30T12:13:00Z</dcterms:created>
  <dcterms:modified xsi:type="dcterms:W3CDTF">2026-02-26T01:18:00Z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