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E555B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641A3">
        <w:rPr>
          <w:rFonts w:ascii="Arial Rounded MT Bold" w:hAnsi="Arial Rounded MT Bold"/>
          <w:b/>
          <w:bCs/>
        </w:rPr>
        <w:t>REFERENCES</w:t>
      </w:r>
    </w:p>
    <w:p w14:paraId="788D61DE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C5400BE" w14:textId="6F134836" w:rsidR="00D23047" w:rsidRPr="000641A3" w:rsidRDefault="00D23047" w:rsidP="00B01F99">
      <w:pPr>
        <w:suppressLineNumbers/>
        <w:spacing w:after="0" w:line="240" w:lineRule="auto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>Bass, B. M. (1985).</w:t>
      </w:r>
      <w:r w:rsidRPr="000641A3">
        <w:rPr>
          <w:rFonts w:ascii="Bahnschrift" w:hAnsi="Bahnschrift"/>
          <w:i/>
          <w:iCs/>
        </w:rPr>
        <w:t xml:space="preserve"> Leadership and performance beyond expectations</w:t>
      </w:r>
      <w:r w:rsidRPr="000641A3">
        <w:rPr>
          <w:rFonts w:ascii="Bahnschrift" w:hAnsi="Bahnschrift"/>
        </w:rPr>
        <w:t>. Free Press.</w:t>
      </w:r>
    </w:p>
    <w:p w14:paraId="7DAD3BB5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9D881EA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641A3">
        <w:rPr>
          <w:rFonts w:ascii="Bahnschrift" w:hAnsi="Bahnschrift"/>
        </w:rPr>
        <w:t xml:space="preserve">Deci, E. L., &amp; Ryan, R. M. (1985). </w:t>
      </w:r>
      <w:r w:rsidRPr="000641A3">
        <w:rPr>
          <w:rFonts w:ascii="Bahnschrift" w:hAnsi="Bahnschrift"/>
          <w:i/>
          <w:iCs/>
        </w:rPr>
        <w:t>Intrinsic motivation and self-determination in human behavior</w:t>
      </w:r>
      <w:r w:rsidRPr="000641A3">
        <w:rPr>
          <w:rFonts w:ascii="Bahnschrift" w:hAnsi="Bahnschrift"/>
        </w:rPr>
        <w:t>. Springer.</w:t>
      </w:r>
      <w:r w:rsidRPr="000641A3">
        <w:rPr>
          <w:rFonts w:ascii="Bahnschrift" w:hAnsi="Bahnschrift"/>
          <w:i/>
          <w:iCs/>
        </w:rPr>
        <w:t xml:space="preserve"> </w:t>
      </w:r>
      <w:hyperlink r:id="rId7" w:history="1">
        <w:r w:rsidRPr="000641A3">
          <w:rPr>
            <w:rStyle w:val="Hyperlink"/>
            <w:rFonts w:ascii="Bahnschrift" w:hAnsi="Bahnschrift"/>
            <w:color w:val="auto"/>
            <w:u w:val="none"/>
          </w:rPr>
          <w:t>https://doi.org/10.1007/978-1-4899-2271-7</w:t>
        </w:r>
      </w:hyperlink>
    </w:p>
    <w:p w14:paraId="01FCF542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</w:p>
    <w:p w14:paraId="60599335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641A3">
        <w:rPr>
          <w:rFonts w:ascii="Bahnschrift" w:hAnsi="Bahnschrift"/>
        </w:rPr>
        <w:t xml:space="preserve">Dela Cruz, J. P. (2022). Leadership styles and their impact on employee performance and workplace efficiency. </w:t>
      </w:r>
      <w:r w:rsidRPr="000641A3">
        <w:rPr>
          <w:rFonts w:ascii="Bahnschrift" w:hAnsi="Bahnschrift"/>
          <w:i/>
          <w:iCs/>
        </w:rPr>
        <w:t>International Journal of Management Studies, 9</w:t>
      </w:r>
      <w:r w:rsidRPr="000641A3">
        <w:rPr>
          <w:rFonts w:ascii="Bahnschrift" w:hAnsi="Bahnschrift"/>
        </w:rPr>
        <w:t>(2), 45–58.</w:t>
      </w:r>
    </w:p>
    <w:p w14:paraId="677134DE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D06069B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641A3">
        <w:rPr>
          <w:rFonts w:ascii="Bahnschrift" w:hAnsi="Bahnschrift"/>
        </w:rPr>
        <w:t xml:space="preserve">Dela Cruz, J. P. (2022). The impact of micromanagement on employee motivation in Philippine workplaces. </w:t>
      </w:r>
      <w:r w:rsidRPr="000641A3">
        <w:rPr>
          <w:rFonts w:ascii="Bahnschrift" w:hAnsi="Bahnschrift"/>
          <w:i/>
          <w:iCs/>
        </w:rPr>
        <w:t>Journal of Organizational Studies, 12</w:t>
      </w:r>
      <w:r w:rsidRPr="000641A3">
        <w:rPr>
          <w:rFonts w:ascii="Bahnschrift" w:hAnsi="Bahnschrift"/>
        </w:rPr>
        <w:t>(3), 45–63.</w:t>
      </w:r>
    </w:p>
    <w:p w14:paraId="6B385FF7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7AC0B24" w14:textId="2D508199" w:rsidR="00D23047" w:rsidRPr="000641A3" w:rsidRDefault="00D23047" w:rsidP="00A63A7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Eisenberger, R., Huntington, R., Hutchison, S., &amp; Sowa, D. (1986). Perceived organizational support. </w:t>
      </w:r>
      <w:r w:rsidRPr="000641A3">
        <w:rPr>
          <w:rFonts w:ascii="Bahnschrift" w:hAnsi="Bahnschrift"/>
          <w:i/>
          <w:iCs/>
        </w:rPr>
        <w:t>Journal of Applied Psychology, 71</w:t>
      </w:r>
      <w:r w:rsidRPr="000641A3">
        <w:rPr>
          <w:rFonts w:ascii="Bahnschrift" w:hAnsi="Bahnschrift"/>
        </w:rPr>
        <w:t xml:space="preserve">(3), 500–507. </w:t>
      </w:r>
      <w:hyperlink r:id="rId8" w:history="1">
        <w:r w:rsidRPr="000641A3">
          <w:rPr>
            <w:rStyle w:val="Hyperlink"/>
            <w:rFonts w:ascii="Bahnschrift" w:hAnsi="Bahnschrift"/>
            <w:color w:val="auto"/>
            <w:u w:val="none"/>
          </w:rPr>
          <w:t>https://doi.org/10.1037/0021-</w:t>
        </w:r>
      </w:hyperlink>
      <w:r w:rsidRPr="000641A3">
        <w:rPr>
          <w:rFonts w:ascii="Bahnschrift" w:hAnsi="Bahnschrift"/>
        </w:rPr>
        <w:t>9010.71.3.500</w:t>
      </w:r>
    </w:p>
    <w:p w14:paraId="3E3430E1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344088B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641A3">
        <w:rPr>
          <w:rFonts w:ascii="Bahnschrift" w:hAnsi="Bahnschrift"/>
        </w:rPr>
        <w:t xml:space="preserve">Glassdoor. (2021). </w:t>
      </w:r>
      <w:r w:rsidRPr="000641A3">
        <w:rPr>
          <w:rFonts w:ascii="Bahnschrift" w:hAnsi="Bahnschrift"/>
          <w:i/>
          <w:iCs/>
        </w:rPr>
        <w:t>The impact of micromanagement on employee engagement and productivity</w:t>
      </w:r>
      <w:r w:rsidRPr="000641A3">
        <w:rPr>
          <w:rFonts w:ascii="Bahnschrift" w:hAnsi="Bahnschrift"/>
        </w:rPr>
        <w:t>. Glassdoor Economic Research.</w:t>
      </w:r>
      <w:r w:rsidRPr="000641A3">
        <w:rPr>
          <w:rFonts w:ascii="Bahnschrift" w:hAnsi="Bahnschrift"/>
          <w:i/>
          <w:iCs/>
        </w:rPr>
        <w:t xml:space="preserve"> </w:t>
      </w:r>
      <w:hyperlink r:id="rId9" w:history="1">
        <w:r w:rsidRPr="000641A3">
          <w:rPr>
            <w:rStyle w:val="Hyperlink"/>
            <w:rFonts w:ascii="Bahnschrift" w:hAnsi="Bahnschrift"/>
            <w:color w:val="auto"/>
            <w:u w:val="none"/>
          </w:rPr>
          <w:t>https://www.glassdoor.com</w:t>
        </w:r>
      </w:hyperlink>
    </w:p>
    <w:p w14:paraId="1408B06A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</w:p>
    <w:p w14:paraId="2C6485FC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Ghuman, N. (2021, July 15). </w:t>
      </w:r>
      <w:r w:rsidRPr="000641A3">
        <w:rPr>
          <w:rFonts w:ascii="Bahnschrift" w:hAnsi="Bahnschrift"/>
          <w:i/>
          <w:iCs/>
        </w:rPr>
        <w:t>The micromanager and high employee churn: The detrimental effects of micromanagement.</w:t>
      </w:r>
      <w:r w:rsidRPr="000641A3">
        <w:rPr>
          <w:rFonts w:ascii="Bahnschrift" w:hAnsi="Bahnschrift"/>
        </w:rPr>
        <w:t xml:space="preserve"> LinkedIn. https://www.linkedin.com/pulse/micromanager-high-employee-churn-detrimental-effects-newton-mba</w:t>
      </w:r>
    </w:p>
    <w:p w14:paraId="2774E638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B0CBBC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641A3">
        <w:rPr>
          <w:rFonts w:ascii="Bahnschrift" w:hAnsi="Bahnschrift"/>
        </w:rPr>
        <w:t xml:space="preserve">Goleman, D. (2000). Leadership that gets results. </w:t>
      </w:r>
      <w:r w:rsidRPr="000641A3">
        <w:rPr>
          <w:rFonts w:ascii="Bahnschrift" w:hAnsi="Bahnschrift"/>
          <w:i/>
          <w:iCs/>
        </w:rPr>
        <w:t>Harvard Business Review, 78</w:t>
      </w:r>
      <w:r w:rsidRPr="000641A3">
        <w:rPr>
          <w:rFonts w:ascii="Bahnschrift" w:hAnsi="Bahnschrift"/>
        </w:rPr>
        <w:t>(2), 78–90.</w:t>
      </w:r>
    </w:p>
    <w:p w14:paraId="7B84B985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DCE156F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Goleman, D., Boyatzis, R., &amp; McKee, A. (2013). </w:t>
      </w:r>
      <w:r w:rsidRPr="000641A3">
        <w:rPr>
          <w:rFonts w:ascii="Bahnschrift" w:hAnsi="Bahnschrift"/>
          <w:i/>
          <w:iCs/>
        </w:rPr>
        <w:t>Primal leadership: Unleashing the power of emotional intelligence</w:t>
      </w:r>
      <w:r w:rsidRPr="000641A3">
        <w:rPr>
          <w:rFonts w:ascii="Bahnschrift" w:hAnsi="Bahnschrift"/>
        </w:rPr>
        <w:t>. Harvard Business Press.</w:t>
      </w:r>
    </w:p>
    <w:p w14:paraId="56190F60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6FBDBA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641A3">
        <w:rPr>
          <w:rFonts w:ascii="Bahnschrift" w:hAnsi="Bahnschrift"/>
        </w:rPr>
        <w:t xml:space="preserve">Harvard Business Review. (2019). </w:t>
      </w:r>
      <w:r w:rsidRPr="000641A3">
        <w:rPr>
          <w:rFonts w:ascii="Bahnschrift" w:hAnsi="Bahnschrift"/>
          <w:i/>
          <w:iCs/>
        </w:rPr>
        <w:t>Why micromanagement is killing your team</w:t>
      </w:r>
      <w:r w:rsidRPr="000641A3">
        <w:rPr>
          <w:rFonts w:ascii="Bahnschrift" w:hAnsi="Bahnschrift"/>
        </w:rPr>
        <w:t>. Harvard Business Review.</w:t>
      </w:r>
    </w:p>
    <w:p w14:paraId="4BCE58F8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712B619" w14:textId="6ACA3453" w:rsidR="00D23047" w:rsidRPr="000641A3" w:rsidRDefault="00D23047" w:rsidP="00ED77A4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Holtom, B. C., Mitchell, T. R., Lee, T. W., &amp; Eberly, M. B. (2008). Turnover and retention research: A glance at the past, a closer review of the present, and a venture into the future. </w:t>
      </w:r>
      <w:r w:rsidRPr="000641A3">
        <w:rPr>
          <w:rFonts w:ascii="Bahnschrift" w:hAnsi="Bahnschrift"/>
          <w:i/>
          <w:iCs/>
        </w:rPr>
        <w:t>Academy of Management Annals, 2</w:t>
      </w:r>
      <w:r w:rsidRPr="000641A3">
        <w:rPr>
          <w:rFonts w:ascii="Bahnschrift" w:hAnsi="Bahnschrift"/>
        </w:rPr>
        <w:t>(1), 231–274.</w:t>
      </w:r>
      <w:r w:rsidR="00035EA1" w:rsidRPr="000641A3">
        <w:rPr>
          <w:rFonts w:ascii="Bahnschrift" w:hAnsi="Bahnschrift"/>
        </w:rPr>
        <w:t xml:space="preserve"> </w:t>
      </w:r>
      <w:r w:rsidRPr="000641A3">
        <w:rPr>
          <w:rFonts w:ascii="Bahnschrift" w:hAnsi="Bahnschrift"/>
        </w:rPr>
        <w:t>https://doi.org/10.5465/19416520802211552</w:t>
      </w:r>
    </w:p>
    <w:p w14:paraId="23E0E514" w14:textId="77777777" w:rsidR="00D23047" w:rsidRPr="000641A3" w:rsidRDefault="00D23047" w:rsidP="00D23047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5C0FDD2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641A3">
        <w:rPr>
          <w:rFonts w:ascii="Bahnschrift" w:hAnsi="Bahnschrift"/>
        </w:rPr>
        <w:t xml:space="preserve">Kim, S., &amp; Fernandez, S. (2020). Employee autonomy and turnover intention: The moderating role of organizational commitment. </w:t>
      </w:r>
      <w:r w:rsidRPr="000641A3">
        <w:rPr>
          <w:rFonts w:ascii="Bahnschrift" w:hAnsi="Bahnschrift"/>
          <w:i/>
          <w:iCs/>
        </w:rPr>
        <w:t>Journal of Organizational Behavior, 41</w:t>
      </w:r>
      <w:r w:rsidRPr="000641A3">
        <w:rPr>
          <w:rFonts w:ascii="Bahnschrift" w:hAnsi="Bahnschrift"/>
        </w:rPr>
        <w:t>(3), 295–310.</w:t>
      </w:r>
      <w:r w:rsidRPr="000641A3">
        <w:rPr>
          <w:rFonts w:ascii="Bahnschrift" w:hAnsi="Bahnschrift"/>
          <w:i/>
          <w:iCs/>
        </w:rPr>
        <w:t xml:space="preserve"> </w:t>
      </w:r>
      <w:r w:rsidRPr="000641A3">
        <w:rPr>
          <w:rFonts w:ascii="Bahnschrift" w:hAnsi="Bahnschrift"/>
        </w:rPr>
        <w:t>https://doi.org/10.1002/job.2431</w:t>
      </w:r>
    </w:p>
    <w:p w14:paraId="57D614B0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AE49501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Manzoni, J.-F., &amp; </w:t>
      </w:r>
      <w:proofErr w:type="spellStart"/>
      <w:r w:rsidRPr="000641A3">
        <w:rPr>
          <w:rFonts w:ascii="Bahnschrift" w:hAnsi="Bahnschrift"/>
        </w:rPr>
        <w:t>Barsoux</w:t>
      </w:r>
      <w:proofErr w:type="spellEnd"/>
      <w:r w:rsidRPr="000641A3">
        <w:rPr>
          <w:rFonts w:ascii="Bahnschrift" w:hAnsi="Bahnschrift"/>
        </w:rPr>
        <w:t xml:space="preserve">, J.-L. (2018). The set-up-to-fail syndrome. </w:t>
      </w:r>
      <w:r w:rsidRPr="000641A3">
        <w:rPr>
          <w:rFonts w:ascii="Bahnschrift" w:hAnsi="Bahnschrift"/>
          <w:i/>
          <w:iCs/>
        </w:rPr>
        <w:t>Harvard Business Review.</w:t>
      </w:r>
      <w:r w:rsidRPr="000641A3">
        <w:rPr>
          <w:rFonts w:ascii="Bahnschrift" w:hAnsi="Bahnschrift"/>
        </w:rPr>
        <w:t xml:space="preserve"> https://hbr.org/1998/03/the-set-up-to-fail-syndrome</w:t>
      </w:r>
    </w:p>
    <w:p w14:paraId="3E3524E0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D4733A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Mendoza, R. L., Santos, A. F., &amp; Reyes, P. J. (2019). </w:t>
      </w:r>
      <w:r w:rsidRPr="000641A3">
        <w:rPr>
          <w:rFonts w:ascii="Bahnschrift" w:hAnsi="Bahnschrift"/>
          <w:i/>
          <w:iCs/>
        </w:rPr>
        <w:t>Workplace culture and employee engagement in Philippine organizations</w:t>
      </w:r>
      <w:r w:rsidRPr="000641A3">
        <w:rPr>
          <w:rFonts w:ascii="Bahnschrift" w:hAnsi="Bahnschrift"/>
        </w:rPr>
        <w:t>. Asia Pacific Journal of Multidisciplinary Research, 7(3), 12–20.</w:t>
      </w:r>
    </w:p>
    <w:p w14:paraId="4C554758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E9EDB8C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proofErr w:type="spellStart"/>
      <w:r w:rsidRPr="000641A3">
        <w:rPr>
          <w:rFonts w:ascii="Bahnschrift" w:hAnsi="Bahnschrift"/>
        </w:rPr>
        <w:lastRenderedPageBreak/>
        <w:t>Nworgu</w:t>
      </w:r>
      <w:proofErr w:type="spellEnd"/>
      <w:r w:rsidRPr="000641A3">
        <w:rPr>
          <w:rFonts w:ascii="Bahnschrift" w:hAnsi="Bahnschrift"/>
        </w:rPr>
        <w:t xml:space="preserve">, B. G. (2006). </w:t>
      </w:r>
      <w:r w:rsidRPr="000641A3">
        <w:rPr>
          <w:rFonts w:ascii="Bahnschrift" w:hAnsi="Bahnschrift"/>
          <w:i/>
          <w:iCs/>
        </w:rPr>
        <w:t>Educational research: Basic issues and methodology (2nd ed.).</w:t>
      </w:r>
      <w:r w:rsidRPr="000641A3">
        <w:rPr>
          <w:rFonts w:ascii="Bahnschrift" w:hAnsi="Bahnschrift"/>
        </w:rPr>
        <w:t xml:space="preserve"> University Trust Publishers.</w:t>
      </w:r>
    </w:p>
    <w:p w14:paraId="2F598F3C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D8B090" w14:textId="77777777" w:rsidR="00D23047" w:rsidRPr="000641A3" w:rsidRDefault="00D23047" w:rsidP="00D23047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Robinson, S. L., &amp; Rousseau, D. M. (1994). Violating the psychological contract: Not the exception but the norm. </w:t>
      </w:r>
      <w:r w:rsidRPr="000641A3">
        <w:rPr>
          <w:rFonts w:ascii="Bahnschrift" w:hAnsi="Bahnschrift"/>
          <w:i/>
          <w:iCs/>
        </w:rPr>
        <w:t>Journal of Organizational Behavior, 15</w:t>
      </w:r>
      <w:r w:rsidRPr="000641A3">
        <w:rPr>
          <w:rFonts w:ascii="Bahnschrift" w:hAnsi="Bahnschrift"/>
        </w:rPr>
        <w:t>(3), 245–259. https://doi.org/10.1002/job.4030150306</w:t>
      </w:r>
    </w:p>
    <w:p w14:paraId="28FA4DE5" w14:textId="77777777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548238" w14:textId="48B4F8A6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Sharma, P., &amp; Dhar, R. (2022). Workplace stress and micromanagement: Examining the effects on job performance. </w:t>
      </w:r>
      <w:r w:rsidRPr="000641A3">
        <w:rPr>
          <w:rFonts w:ascii="Bahnschrift" w:hAnsi="Bahnschrift"/>
          <w:i/>
          <w:iCs/>
        </w:rPr>
        <w:t>Journal of Business Research, 135,</w:t>
      </w:r>
      <w:r w:rsidRPr="000641A3">
        <w:rPr>
          <w:rFonts w:ascii="Bahnschrift" w:hAnsi="Bahnschrift"/>
        </w:rPr>
        <w:t xml:space="preserve"> 89–104. </w:t>
      </w:r>
      <w:hyperlink r:id="rId10" w:history="1">
        <w:r w:rsidRPr="000641A3">
          <w:rPr>
            <w:rStyle w:val="Hyperlink"/>
            <w:rFonts w:ascii="Bahnschrift" w:hAnsi="Bahnschrift"/>
            <w:color w:val="auto"/>
            <w:u w:val="none"/>
          </w:rPr>
          <w:t>https://doi.org/10.1016/j.jbusres.2021.06</w:t>
        </w:r>
      </w:hyperlink>
      <w:r w:rsidRPr="000641A3">
        <w:rPr>
          <w:rFonts w:ascii="Bahnschrift" w:hAnsi="Bahnschrift"/>
        </w:rPr>
        <w:t>.045</w:t>
      </w:r>
    </w:p>
    <w:p w14:paraId="5F148E5C" w14:textId="77777777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A64E77" w14:textId="77777777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0641A3">
        <w:rPr>
          <w:rFonts w:ascii="Bahnschrift" w:hAnsi="Bahnschrift"/>
        </w:rPr>
        <w:t xml:space="preserve">Thompson, B. (2021a). The long-term consequences of micromanagement on employee engagement and retention. </w:t>
      </w:r>
      <w:r w:rsidRPr="000641A3">
        <w:rPr>
          <w:rFonts w:ascii="Bahnschrift" w:hAnsi="Bahnschrift"/>
          <w:i/>
          <w:iCs/>
        </w:rPr>
        <w:t>Journal of Human Resource Management, 29</w:t>
      </w:r>
      <w:r w:rsidRPr="000641A3">
        <w:rPr>
          <w:rFonts w:ascii="Bahnschrift" w:hAnsi="Bahnschrift"/>
        </w:rPr>
        <w:t>(4), 112–128.</w:t>
      </w:r>
    </w:p>
    <w:p w14:paraId="311D0C6A" w14:textId="77777777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BBE5B4B" w14:textId="61B3E5A9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Thompson, J. D. (2021b). </w:t>
      </w:r>
      <w:r w:rsidRPr="000641A3">
        <w:rPr>
          <w:rFonts w:ascii="Bahnschrift" w:hAnsi="Bahnschrift"/>
          <w:i/>
          <w:iCs/>
        </w:rPr>
        <w:t>Organizations in action: Social science bases of administrative theory (Updated ed.)</w:t>
      </w:r>
      <w:r w:rsidRPr="000641A3">
        <w:rPr>
          <w:rFonts w:ascii="Bahnschrift" w:hAnsi="Bahnschrift"/>
        </w:rPr>
        <w:t>. Routledge.</w:t>
      </w:r>
    </w:p>
    <w:p w14:paraId="40C118D3" w14:textId="77777777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E2228E" w14:textId="77777777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Torralba, J. P., Garcia, M. A., &amp; Villanueva, R. S. (2021). Occupational safety, autonomy, and efficiency in high-risk industries. </w:t>
      </w:r>
      <w:r w:rsidRPr="000641A3">
        <w:rPr>
          <w:rFonts w:ascii="Bahnschrift" w:hAnsi="Bahnschrift"/>
          <w:i/>
          <w:iCs/>
        </w:rPr>
        <w:t>Journal of Construction and Industrial Management, 5</w:t>
      </w:r>
      <w:r w:rsidRPr="000641A3">
        <w:rPr>
          <w:rFonts w:ascii="Bahnschrift" w:hAnsi="Bahnschrift"/>
        </w:rPr>
        <w:t>(1), 33–47.</w:t>
      </w:r>
    </w:p>
    <w:p w14:paraId="60547B80" w14:textId="77777777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CE25858" w14:textId="4D7E7563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White, R. (2020). </w:t>
      </w:r>
      <w:r w:rsidRPr="000641A3">
        <w:rPr>
          <w:rFonts w:ascii="Bahnschrift" w:hAnsi="Bahnschrift"/>
          <w:i/>
          <w:iCs/>
        </w:rPr>
        <w:t>Managing for success: A guide to effective leadership in the workplace</w:t>
      </w:r>
      <w:r w:rsidRPr="000641A3">
        <w:rPr>
          <w:rFonts w:ascii="Bahnschrift" w:hAnsi="Bahnschrift"/>
        </w:rPr>
        <w:t>. Oxford University Press.</w:t>
      </w:r>
    </w:p>
    <w:p w14:paraId="12641CEF" w14:textId="77777777" w:rsidR="00D23047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00607E5" w14:textId="076A2D83" w:rsidR="00BE2113" w:rsidRPr="000641A3" w:rsidRDefault="00D23047" w:rsidP="006C30D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0641A3">
        <w:rPr>
          <w:rFonts w:ascii="Bahnschrift" w:hAnsi="Bahnschrift"/>
        </w:rPr>
        <w:t xml:space="preserve">Yukl, G. (2013). </w:t>
      </w:r>
      <w:r w:rsidRPr="000641A3">
        <w:rPr>
          <w:rFonts w:ascii="Bahnschrift" w:hAnsi="Bahnschrift"/>
          <w:i/>
          <w:iCs/>
        </w:rPr>
        <w:t>Leadership in organizations</w:t>
      </w:r>
      <w:r w:rsidRPr="000641A3">
        <w:rPr>
          <w:rFonts w:ascii="Bahnschrift" w:hAnsi="Bahnschrift"/>
        </w:rPr>
        <w:t xml:space="preserve"> (8th ed.). Pearson Education.</w:t>
      </w:r>
    </w:p>
    <w:sectPr w:rsidR="00BE2113" w:rsidRPr="000641A3" w:rsidSect="00AE2C6C">
      <w:head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6809F" w14:textId="77777777" w:rsidR="000D7251" w:rsidRDefault="000D7251" w:rsidP="00290EE2">
      <w:pPr>
        <w:spacing w:after="0" w:line="240" w:lineRule="auto"/>
      </w:pPr>
      <w:r>
        <w:separator/>
      </w:r>
    </w:p>
  </w:endnote>
  <w:endnote w:type="continuationSeparator" w:id="0">
    <w:p w14:paraId="7DE1F2F9" w14:textId="77777777" w:rsidR="000D7251" w:rsidRDefault="000D725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D68247" w14:textId="77777777" w:rsidR="000D7251" w:rsidRDefault="000D7251" w:rsidP="00290EE2">
      <w:pPr>
        <w:spacing w:after="0" w:line="240" w:lineRule="auto"/>
      </w:pPr>
      <w:r>
        <w:separator/>
      </w:r>
    </w:p>
  </w:footnote>
  <w:footnote w:type="continuationSeparator" w:id="0">
    <w:p w14:paraId="581CAB6E" w14:textId="77777777" w:rsidR="000D7251" w:rsidRDefault="000D725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35EA1"/>
    <w:rsid w:val="000641A3"/>
    <w:rsid w:val="000854B9"/>
    <w:rsid w:val="00085B6A"/>
    <w:rsid w:val="000905B2"/>
    <w:rsid w:val="000D7251"/>
    <w:rsid w:val="000F5057"/>
    <w:rsid w:val="00145D00"/>
    <w:rsid w:val="00194D66"/>
    <w:rsid w:val="001B077E"/>
    <w:rsid w:val="001D4039"/>
    <w:rsid w:val="001F54EA"/>
    <w:rsid w:val="00260A04"/>
    <w:rsid w:val="00290EE2"/>
    <w:rsid w:val="002C7AAC"/>
    <w:rsid w:val="00330D2C"/>
    <w:rsid w:val="00370561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C30D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3112"/>
    <w:rsid w:val="008C5C64"/>
    <w:rsid w:val="008E0D92"/>
    <w:rsid w:val="008F2867"/>
    <w:rsid w:val="009644D2"/>
    <w:rsid w:val="00975576"/>
    <w:rsid w:val="00991E5A"/>
    <w:rsid w:val="009C0634"/>
    <w:rsid w:val="00A63A77"/>
    <w:rsid w:val="00A949FE"/>
    <w:rsid w:val="00AE2C6C"/>
    <w:rsid w:val="00AE75F0"/>
    <w:rsid w:val="00B01F99"/>
    <w:rsid w:val="00B52DD2"/>
    <w:rsid w:val="00B9553A"/>
    <w:rsid w:val="00BE2113"/>
    <w:rsid w:val="00C349FB"/>
    <w:rsid w:val="00C4676A"/>
    <w:rsid w:val="00D23047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ED77A4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37/0021-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i.org/10.1007/978-1-4899-2271-7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doi.org/10.1016/j.jbusres.2021.0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lassdo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31</cp:revision>
  <cp:lastPrinted>2026-02-21T05:03:00Z</cp:lastPrinted>
  <dcterms:created xsi:type="dcterms:W3CDTF">2025-12-03T11:08:00Z</dcterms:created>
  <dcterms:modified xsi:type="dcterms:W3CDTF">2026-03-06T15:15:00Z</dcterms:modified>
</cp:coreProperties>
</file>