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FB9B2F" w14:textId="77777777" w:rsidR="0071322D" w:rsidRPr="007D2BBC" w:rsidRDefault="0071322D" w:rsidP="0071322D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7D2BBC">
        <w:rPr>
          <w:rFonts w:ascii="Arial Rounded MT Bold" w:hAnsi="Arial Rounded MT Bold"/>
          <w:b/>
          <w:bCs/>
        </w:rPr>
        <w:t>REFERENCES</w:t>
      </w:r>
    </w:p>
    <w:p w14:paraId="307D4C44" w14:textId="77777777" w:rsidR="0071322D" w:rsidRPr="00C329E3" w:rsidRDefault="0071322D" w:rsidP="0071322D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51E39FA6" w14:textId="77777777" w:rsidR="0071322D" w:rsidRPr="00FB0050" w:rsidRDefault="0071322D" w:rsidP="0071322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B0050">
        <w:rPr>
          <w:rFonts w:ascii="Bahnschrift" w:hAnsi="Bahnschrift"/>
        </w:rPr>
        <w:t xml:space="preserve">American Psychological Association. (2020). </w:t>
      </w:r>
      <w:r w:rsidRPr="00FB0050">
        <w:rPr>
          <w:rFonts w:ascii="Bahnschrift" w:hAnsi="Bahnschrift"/>
          <w:i/>
          <w:iCs/>
        </w:rPr>
        <w:t>Publication manual of the American Psychological Association (7th ed.). APA Publishing.</w:t>
      </w:r>
    </w:p>
    <w:p w14:paraId="24708011" w14:textId="77777777" w:rsidR="0071322D" w:rsidRPr="00FB0050" w:rsidRDefault="0071322D" w:rsidP="0071322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AEDE113" w14:textId="77777777" w:rsidR="0071322D" w:rsidRPr="00FB0050" w:rsidRDefault="0071322D" w:rsidP="0071322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FB0050">
        <w:rPr>
          <w:rFonts w:ascii="Bahnschrift" w:hAnsi="Bahnschrift"/>
        </w:rPr>
        <w:t>Bangko</w:t>
      </w:r>
      <w:proofErr w:type="spellEnd"/>
      <w:r w:rsidRPr="00FB0050">
        <w:rPr>
          <w:rFonts w:ascii="Bahnschrift" w:hAnsi="Bahnschrift"/>
        </w:rPr>
        <w:t xml:space="preserve"> Sentral ng Pilipinas. (2023). </w:t>
      </w:r>
      <w:r w:rsidRPr="00FB0050">
        <w:rPr>
          <w:rFonts w:ascii="Bahnschrift" w:hAnsi="Bahnschrift"/>
          <w:i/>
          <w:iCs/>
        </w:rPr>
        <w:t>Report on e-payments measurement 2023. BSP Payment and Settlement Department.</w:t>
      </w:r>
      <w:r w:rsidRPr="00FB0050">
        <w:rPr>
          <w:rFonts w:ascii="Bahnschrift" w:hAnsi="Bahnschrift"/>
        </w:rPr>
        <w:t xml:space="preserve"> https://www.bsp.gov.ph</w:t>
      </w:r>
    </w:p>
    <w:p w14:paraId="62E041A9" w14:textId="77777777" w:rsidR="0071322D" w:rsidRPr="00FB0050" w:rsidRDefault="0071322D" w:rsidP="0071322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043CD3B" w14:textId="77777777" w:rsidR="0071322D" w:rsidRPr="00FB0050" w:rsidRDefault="0071322D" w:rsidP="0071322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B0050">
        <w:rPr>
          <w:rFonts w:ascii="Bahnschrift" w:hAnsi="Bahnschrift"/>
        </w:rPr>
        <w:t xml:space="preserve">Berg, T., Burg, V., Gombović, A., &amp; Puri, M. (2020). </w:t>
      </w:r>
      <w:r w:rsidRPr="00FB0050">
        <w:rPr>
          <w:rFonts w:ascii="Bahnschrift" w:hAnsi="Bahnschrift"/>
          <w:i/>
          <w:iCs/>
        </w:rPr>
        <w:t xml:space="preserve">On the rise of </w:t>
      </w:r>
      <w:proofErr w:type="spellStart"/>
      <w:r w:rsidRPr="00FB0050">
        <w:rPr>
          <w:rFonts w:ascii="Bahnschrift" w:hAnsi="Bahnschrift"/>
          <w:i/>
          <w:iCs/>
        </w:rPr>
        <w:t>fintechs</w:t>
      </w:r>
      <w:proofErr w:type="spellEnd"/>
      <w:r w:rsidRPr="00FB0050">
        <w:rPr>
          <w:rFonts w:ascii="Bahnschrift" w:hAnsi="Bahnschrift"/>
          <w:i/>
          <w:iCs/>
        </w:rPr>
        <w:t>—Credit scoring using digital footprints. Review of Financial Studies, 33</w:t>
      </w:r>
      <w:r w:rsidRPr="00FB0050">
        <w:rPr>
          <w:rFonts w:ascii="Bahnschrift" w:hAnsi="Bahnschrift"/>
        </w:rPr>
        <w:t>(7), 2845–2897. https://doi.org/10.1093/rfs/hhz099</w:t>
      </w:r>
    </w:p>
    <w:p w14:paraId="54252C4B" w14:textId="77777777" w:rsidR="0071322D" w:rsidRPr="00FB0050" w:rsidRDefault="0071322D" w:rsidP="0071322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1212D9C" w14:textId="77777777" w:rsidR="0071322D" w:rsidRPr="00FB0050" w:rsidRDefault="0071322D" w:rsidP="0071322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B0050">
        <w:rPr>
          <w:rFonts w:ascii="Bahnschrift" w:hAnsi="Bahnschrift"/>
        </w:rPr>
        <w:t xml:space="preserve">Bethlehem, J. (2010). </w:t>
      </w:r>
      <w:r w:rsidRPr="00FB0050">
        <w:rPr>
          <w:rFonts w:ascii="Bahnschrift" w:hAnsi="Bahnschrift"/>
          <w:i/>
          <w:iCs/>
        </w:rPr>
        <w:t>Selection bias in web surveys. International Statistical Review, 78</w:t>
      </w:r>
      <w:r w:rsidRPr="00FB0050">
        <w:rPr>
          <w:rFonts w:ascii="Bahnschrift" w:hAnsi="Bahnschrift"/>
        </w:rPr>
        <w:t>(2), 161–188. https://doi.org/10.1111/j.1751-5823.2010.00112.x</w:t>
      </w:r>
    </w:p>
    <w:p w14:paraId="60DF96E2" w14:textId="77777777" w:rsidR="0071322D" w:rsidRPr="00FB0050" w:rsidRDefault="0071322D" w:rsidP="0071322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CAC3470" w14:textId="77777777" w:rsidR="0071322D" w:rsidRPr="00FB0050" w:rsidRDefault="0071322D" w:rsidP="0071322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i/>
          <w:iCs/>
        </w:rPr>
      </w:pPr>
      <w:r w:rsidRPr="00FB0050">
        <w:rPr>
          <w:rFonts w:ascii="Bahnschrift" w:hAnsi="Bahnschrift"/>
        </w:rPr>
        <w:t xml:space="preserve">Creswell, J. W., &amp; Creswell, J. D. (2018). </w:t>
      </w:r>
      <w:r w:rsidRPr="00FB0050">
        <w:rPr>
          <w:rFonts w:ascii="Bahnschrift" w:hAnsi="Bahnschrift"/>
          <w:i/>
          <w:iCs/>
        </w:rPr>
        <w:t xml:space="preserve">Research design: Qualitative, quantitative, and mixed methods </w:t>
      </w:r>
      <w:proofErr w:type="gramStart"/>
      <w:r w:rsidRPr="00FB0050">
        <w:rPr>
          <w:rFonts w:ascii="Bahnschrift" w:hAnsi="Bahnschrift"/>
          <w:i/>
          <w:iCs/>
        </w:rPr>
        <w:t>approaches</w:t>
      </w:r>
      <w:proofErr w:type="gramEnd"/>
      <w:r w:rsidRPr="00FB0050">
        <w:rPr>
          <w:rFonts w:ascii="Bahnschrift" w:hAnsi="Bahnschrift"/>
          <w:i/>
          <w:iCs/>
        </w:rPr>
        <w:t xml:space="preserve"> (5th ed.). SAGE Publications.</w:t>
      </w:r>
    </w:p>
    <w:p w14:paraId="7564B2CE" w14:textId="77777777" w:rsidR="0071322D" w:rsidRPr="00FB0050" w:rsidRDefault="0071322D" w:rsidP="0071322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32C8E6F" w14:textId="77777777" w:rsidR="0071322D" w:rsidRPr="00FB0050" w:rsidRDefault="0071322D" w:rsidP="0071322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FB0050">
        <w:rPr>
          <w:rFonts w:ascii="Bahnschrift" w:hAnsi="Bahnschrift"/>
        </w:rPr>
        <w:t>Demirgüç</w:t>
      </w:r>
      <w:proofErr w:type="spellEnd"/>
      <w:r w:rsidRPr="00FB0050">
        <w:rPr>
          <w:rFonts w:ascii="Bahnschrift" w:hAnsi="Bahnschrift"/>
        </w:rPr>
        <w:t xml:space="preserve">-Kunt, A., Klapper, L., Singer, D., Ansar, S., &amp; Hess, J. (2022). </w:t>
      </w:r>
      <w:r w:rsidRPr="00FB0050">
        <w:rPr>
          <w:rFonts w:ascii="Bahnschrift" w:hAnsi="Bahnschrift"/>
          <w:i/>
          <w:iCs/>
        </w:rPr>
        <w:t xml:space="preserve">The Global Findex Database 2021: Financial inclusion, digital payments, and resilience in the age of COVID-19. World Bank. </w:t>
      </w:r>
      <w:r w:rsidRPr="00FB0050">
        <w:rPr>
          <w:rFonts w:ascii="Bahnschrift" w:hAnsi="Bahnschrift"/>
        </w:rPr>
        <w:t>https://doi.org/10.1596/978-1-4648-1897-4</w:t>
      </w:r>
    </w:p>
    <w:p w14:paraId="4F610D11" w14:textId="77777777" w:rsidR="0071322D" w:rsidRPr="00FB0050" w:rsidRDefault="0071322D" w:rsidP="0071322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93F2FB9" w14:textId="77777777" w:rsidR="0071322D" w:rsidRPr="00FB0050" w:rsidRDefault="0071322D" w:rsidP="0071322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FB0050">
        <w:rPr>
          <w:rFonts w:ascii="Bahnschrift" w:hAnsi="Bahnschrift"/>
        </w:rPr>
        <w:t>Etikan</w:t>
      </w:r>
      <w:proofErr w:type="spellEnd"/>
      <w:r w:rsidRPr="00FB0050">
        <w:rPr>
          <w:rFonts w:ascii="Bahnschrift" w:hAnsi="Bahnschrift"/>
        </w:rPr>
        <w:t xml:space="preserve">, I., Musa, S. A., &amp; Alkassim, R. S. (2016). </w:t>
      </w:r>
      <w:r w:rsidRPr="00FB0050">
        <w:rPr>
          <w:rFonts w:ascii="Bahnschrift" w:hAnsi="Bahnschrift"/>
          <w:i/>
          <w:iCs/>
        </w:rPr>
        <w:t>Comparison of convenience sampling and purposive sampling. American Journal of Theoretical and Applied Statistics, 5</w:t>
      </w:r>
      <w:r w:rsidRPr="00FB0050">
        <w:rPr>
          <w:rFonts w:ascii="Bahnschrift" w:hAnsi="Bahnschrift"/>
        </w:rPr>
        <w:t xml:space="preserve">(1), 1–4. </w:t>
      </w:r>
      <w:r w:rsidRPr="00FB0050">
        <w:rPr>
          <w:rFonts w:ascii="Bahnschrift" w:hAnsi="Bahnschrift"/>
          <w:sz w:val="20"/>
          <w:szCs w:val="20"/>
        </w:rPr>
        <w:t>https://doi.org/10.11648/j.ajtas.20160501.11</w:t>
      </w:r>
    </w:p>
    <w:p w14:paraId="6816B148" w14:textId="77777777" w:rsidR="0071322D" w:rsidRPr="00FB0050" w:rsidRDefault="0071322D" w:rsidP="0071322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99C18A2" w14:textId="77777777" w:rsidR="0071322D" w:rsidRPr="00FB0050" w:rsidRDefault="0071322D" w:rsidP="0071322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B0050">
        <w:rPr>
          <w:rFonts w:ascii="Bahnschrift" w:hAnsi="Bahnschrift"/>
        </w:rPr>
        <w:t xml:space="preserve">Gabor, D., &amp; Brooks, S. (2017). </w:t>
      </w:r>
      <w:r w:rsidRPr="00FB0050">
        <w:rPr>
          <w:rFonts w:ascii="Bahnschrift" w:hAnsi="Bahnschrift"/>
          <w:i/>
          <w:iCs/>
        </w:rPr>
        <w:t>The digital revolution in financial inclusion: International development in the fintech era. New Political Economy, 22</w:t>
      </w:r>
      <w:r w:rsidRPr="00FB0050">
        <w:rPr>
          <w:rFonts w:ascii="Bahnschrift" w:hAnsi="Bahnschrift"/>
        </w:rPr>
        <w:t>(4), 423–436. https://doi.org/10.1080/13563467.2017.1259298</w:t>
      </w:r>
    </w:p>
    <w:p w14:paraId="0469D3E6" w14:textId="77777777" w:rsidR="0071322D" w:rsidRPr="00FB0050" w:rsidRDefault="0071322D" w:rsidP="0071322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AF2D83F" w14:textId="77777777" w:rsidR="0071322D" w:rsidRPr="00FB0050" w:rsidRDefault="0071322D" w:rsidP="0071322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B0050">
        <w:rPr>
          <w:rFonts w:ascii="Bahnschrift" w:hAnsi="Bahnschrift"/>
        </w:rPr>
        <w:t xml:space="preserve">Hair, J. F., Black, W. C., Babin, B. J., &amp; Anderson, R. E. (2019). </w:t>
      </w:r>
      <w:r w:rsidRPr="00FB0050">
        <w:rPr>
          <w:rFonts w:ascii="Bahnschrift" w:hAnsi="Bahnschrift"/>
          <w:i/>
          <w:iCs/>
        </w:rPr>
        <w:t>Multivariate data analysis (8th ed.). Cengage Learning.</w:t>
      </w:r>
    </w:p>
    <w:p w14:paraId="015EE3D9" w14:textId="77777777" w:rsidR="0071322D" w:rsidRPr="00FB0050" w:rsidRDefault="0071322D" w:rsidP="0071322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057B228" w14:textId="77777777" w:rsidR="0071322D" w:rsidRPr="00FB0050" w:rsidRDefault="0071322D" w:rsidP="0071322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B0050">
        <w:rPr>
          <w:rFonts w:ascii="Bahnschrift" w:hAnsi="Bahnschrift"/>
        </w:rPr>
        <w:t xml:space="preserve">Hasan, M. M., Le, T., &amp; Hoque, A. (2022). </w:t>
      </w:r>
      <w:r w:rsidRPr="00FB0050">
        <w:rPr>
          <w:rFonts w:ascii="Bahnschrift" w:hAnsi="Bahnschrift"/>
          <w:i/>
          <w:iCs/>
        </w:rPr>
        <w:t>How does financial literacy impact financial inclusion? Journal of Behavioral and Experimental Finance, 35</w:t>
      </w:r>
      <w:r w:rsidRPr="00FB0050">
        <w:rPr>
          <w:rFonts w:ascii="Bahnschrift" w:hAnsi="Bahnschrift"/>
        </w:rPr>
        <w:t>, 100643. https://doi.org/10.1016/j.jbef.2022.100643</w:t>
      </w:r>
    </w:p>
    <w:p w14:paraId="2F5A7676" w14:textId="77777777" w:rsidR="0071322D" w:rsidRPr="00FB0050" w:rsidRDefault="0071322D" w:rsidP="0071322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C7F4840" w14:textId="77777777" w:rsidR="0071322D" w:rsidRPr="00FB0050" w:rsidRDefault="0071322D" w:rsidP="0071322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B0050">
        <w:rPr>
          <w:rFonts w:ascii="Bahnschrift" w:hAnsi="Bahnschrift"/>
        </w:rPr>
        <w:t xml:space="preserve">Hayes, A. F. (2018). </w:t>
      </w:r>
      <w:r w:rsidRPr="00FB0050">
        <w:rPr>
          <w:rFonts w:ascii="Bahnschrift" w:hAnsi="Bahnschrift"/>
          <w:i/>
          <w:iCs/>
        </w:rPr>
        <w:t>Introduction to mediation, moderation, and conditional process analysis (2nd ed.). Guilford Press.</w:t>
      </w:r>
    </w:p>
    <w:p w14:paraId="6DE1C364" w14:textId="77777777" w:rsidR="005E2AF4" w:rsidRDefault="005E2AF4" w:rsidP="0071322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A0383FE" w14:textId="09110B0E" w:rsidR="0071322D" w:rsidRPr="00FB0050" w:rsidRDefault="0071322D" w:rsidP="0071322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B0050">
        <w:rPr>
          <w:rFonts w:ascii="Bahnschrift" w:hAnsi="Bahnschrift"/>
        </w:rPr>
        <w:t xml:space="preserve">Kleinberg, J., Ludwig, J., Mullainathan, S., &amp; Rambachan, A. (2018). </w:t>
      </w:r>
      <w:r w:rsidRPr="00FB0050">
        <w:rPr>
          <w:rFonts w:ascii="Bahnschrift" w:hAnsi="Bahnschrift"/>
          <w:i/>
          <w:iCs/>
        </w:rPr>
        <w:t>Algorithmic fairness. AEA Papers and Proceedings, 108</w:t>
      </w:r>
      <w:r w:rsidRPr="00FB0050">
        <w:rPr>
          <w:rFonts w:ascii="Bahnschrift" w:hAnsi="Bahnschrift"/>
        </w:rPr>
        <w:t>, 22–27. https://doi.org/10.1257/pandp.20181018</w:t>
      </w:r>
    </w:p>
    <w:p w14:paraId="73EBAD64" w14:textId="77777777" w:rsidR="0071322D" w:rsidRPr="00FB0050" w:rsidRDefault="0071322D" w:rsidP="0071322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367DAED" w14:textId="77777777" w:rsidR="0071322D" w:rsidRPr="00FB0050" w:rsidRDefault="0071322D" w:rsidP="0071322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B0050">
        <w:rPr>
          <w:rFonts w:ascii="Bahnschrift" w:hAnsi="Bahnschrift"/>
        </w:rPr>
        <w:t>Kou, G., Chao, X., Peng, Y., Alsaadi, F. E., &amp; Herrera-</w:t>
      </w:r>
      <w:proofErr w:type="spellStart"/>
      <w:r w:rsidRPr="00FB0050">
        <w:rPr>
          <w:rFonts w:ascii="Bahnschrift" w:hAnsi="Bahnschrift"/>
        </w:rPr>
        <w:t>Viedma</w:t>
      </w:r>
      <w:proofErr w:type="spellEnd"/>
      <w:r w:rsidRPr="00FB0050">
        <w:rPr>
          <w:rFonts w:ascii="Bahnschrift" w:hAnsi="Bahnschrift"/>
        </w:rPr>
        <w:t xml:space="preserve">, E. (2021). </w:t>
      </w:r>
      <w:r w:rsidRPr="00FB0050">
        <w:rPr>
          <w:rFonts w:ascii="Bahnschrift" w:hAnsi="Bahnschrift"/>
          <w:i/>
          <w:iCs/>
        </w:rPr>
        <w:t>Machine learning methods for systemic risk analysis in financial markets. Information Sciences, 551</w:t>
      </w:r>
      <w:r w:rsidRPr="00FB0050">
        <w:rPr>
          <w:rFonts w:ascii="Bahnschrift" w:hAnsi="Bahnschrift"/>
        </w:rPr>
        <w:t>, 317–333. https://doi.org/10.1016/j.ins.2020.12.021</w:t>
      </w:r>
    </w:p>
    <w:p w14:paraId="32468AD8" w14:textId="77777777" w:rsidR="0071322D" w:rsidRPr="00FB0050" w:rsidRDefault="0071322D" w:rsidP="0071322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74944A7" w14:textId="77777777" w:rsidR="0071322D" w:rsidRPr="00FB0050" w:rsidRDefault="0071322D" w:rsidP="0071322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B0050">
        <w:rPr>
          <w:rFonts w:ascii="Bahnschrift" w:hAnsi="Bahnschrift"/>
        </w:rPr>
        <w:t xml:space="preserve">Li, C., Wang, H., Jiang, S., &amp; Gu, B. (2024). </w:t>
      </w:r>
      <w:r w:rsidRPr="00FB0050">
        <w:rPr>
          <w:rFonts w:ascii="Bahnschrift" w:hAnsi="Bahnschrift"/>
          <w:i/>
          <w:iCs/>
        </w:rPr>
        <w:t>The effect of AI-enabled credit scoring on financial inclusion: Evidence from an underserved population. MIS Quarterly, 48</w:t>
      </w:r>
      <w:r w:rsidRPr="00FB0050">
        <w:rPr>
          <w:rFonts w:ascii="Bahnschrift" w:hAnsi="Bahnschrift"/>
        </w:rPr>
        <w:t>(4), 1803–1834. https://doi.org/10.25300/MISQ/2024/18340</w:t>
      </w:r>
    </w:p>
    <w:p w14:paraId="30DB9FBF" w14:textId="77777777" w:rsidR="0071322D" w:rsidRPr="00FB0050" w:rsidRDefault="0071322D" w:rsidP="0071322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48C3D7F" w14:textId="77777777" w:rsidR="0071322D" w:rsidRPr="00FB0050" w:rsidRDefault="0071322D" w:rsidP="0071322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B0050">
        <w:rPr>
          <w:rFonts w:ascii="Bahnschrift" w:hAnsi="Bahnschrift"/>
        </w:rPr>
        <w:t xml:space="preserve">Lusardi, A., &amp; Mitchell, O. S. (2017). </w:t>
      </w:r>
      <w:r w:rsidRPr="00FB0050">
        <w:rPr>
          <w:rFonts w:ascii="Bahnschrift" w:hAnsi="Bahnschrift"/>
          <w:i/>
          <w:iCs/>
        </w:rPr>
        <w:t>How ordinary consumers make complex economic decisions: Financial literacy and retirement readiness. Quarterly Journal of Finance, 7</w:t>
      </w:r>
      <w:r w:rsidRPr="00FB0050">
        <w:rPr>
          <w:rFonts w:ascii="Bahnschrift" w:hAnsi="Bahnschrift"/>
        </w:rPr>
        <w:t>(3), 1750008. https://doi.org/10.1142/S2010139217500082</w:t>
      </w:r>
    </w:p>
    <w:p w14:paraId="43202C8B" w14:textId="77777777" w:rsidR="0071322D" w:rsidRPr="00FB0050" w:rsidRDefault="0071322D" w:rsidP="0071322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459B0A1" w14:textId="77777777" w:rsidR="0071322D" w:rsidRPr="00FB0050" w:rsidRDefault="0071322D" w:rsidP="0071322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B0050">
        <w:rPr>
          <w:rFonts w:ascii="Bahnschrift" w:hAnsi="Bahnschrift"/>
        </w:rPr>
        <w:t xml:space="preserve">Lusardi, A., Hasler, A., &amp; </w:t>
      </w:r>
      <w:proofErr w:type="spellStart"/>
      <w:r w:rsidRPr="00FB0050">
        <w:rPr>
          <w:rFonts w:ascii="Bahnschrift" w:hAnsi="Bahnschrift"/>
        </w:rPr>
        <w:t>Yakoboski</w:t>
      </w:r>
      <w:proofErr w:type="spellEnd"/>
      <w:r w:rsidRPr="00FB0050">
        <w:rPr>
          <w:rFonts w:ascii="Bahnschrift" w:hAnsi="Bahnschrift"/>
        </w:rPr>
        <w:t xml:space="preserve">, P. J. (2021). </w:t>
      </w:r>
      <w:r w:rsidRPr="00FB0050">
        <w:rPr>
          <w:rFonts w:ascii="Bahnschrift" w:hAnsi="Bahnschrift"/>
          <w:i/>
          <w:iCs/>
        </w:rPr>
        <w:t>Building up financial literacy and financial resilience. Mind &amp; Society, 20</w:t>
      </w:r>
      <w:r w:rsidRPr="00FB0050">
        <w:rPr>
          <w:rFonts w:ascii="Bahnschrift" w:hAnsi="Bahnschrift"/>
        </w:rPr>
        <w:t>, 181–187. https://doi.org/10.1007/s11299-020-00246-0</w:t>
      </w:r>
    </w:p>
    <w:p w14:paraId="3FD9EC0D" w14:textId="77777777" w:rsidR="0071322D" w:rsidRPr="00FB0050" w:rsidRDefault="0071322D" w:rsidP="0071322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6418737" w14:textId="77777777" w:rsidR="0071322D" w:rsidRPr="00FB0050" w:rsidRDefault="0071322D" w:rsidP="0071322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B0050">
        <w:rPr>
          <w:rFonts w:ascii="Bahnschrift" w:hAnsi="Bahnschrift"/>
        </w:rPr>
        <w:t xml:space="preserve">Morgan, P. J., Huang, B., &amp; Trinh, L. Q. (2020). </w:t>
      </w:r>
      <w:r w:rsidRPr="00FB0050">
        <w:rPr>
          <w:rFonts w:ascii="Bahnschrift" w:hAnsi="Bahnschrift"/>
          <w:i/>
          <w:iCs/>
        </w:rPr>
        <w:t xml:space="preserve">The need to promote digital financial literacy for the digital age (ADBI Working Paper No. 1090). Asian Development Bank Institute. </w:t>
      </w:r>
      <w:r w:rsidRPr="00FB0050">
        <w:rPr>
          <w:rFonts w:ascii="Bahnschrift" w:hAnsi="Bahnschrift"/>
        </w:rPr>
        <w:t>https://www.adb.org/publications/digital-financial-literacy</w:t>
      </w:r>
    </w:p>
    <w:p w14:paraId="3AED1050" w14:textId="77777777" w:rsidR="0071322D" w:rsidRPr="00FB0050" w:rsidRDefault="0071322D" w:rsidP="0071322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397A3E8" w14:textId="77777777" w:rsidR="0071322D" w:rsidRPr="00FB0050" w:rsidRDefault="0071322D" w:rsidP="0071322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B0050">
        <w:rPr>
          <w:rFonts w:ascii="Bahnschrift" w:hAnsi="Bahnschrift"/>
        </w:rPr>
        <w:t xml:space="preserve">Nunnally, J. C., &amp; Bernstein, I. H. (1994). </w:t>
      </w:r>
      <w:r w:rsidRPr="00FB0050">
        <w:rPr>
          <w:rFonts w:ascii="Bahnschrift" w:hAnsi="Bahnschrift"/>
          <w:i/>
          <w:iCs/>
        </w:rPr>
        <w:t>Psychometric theory (3rd ed.). McGraw-Hill.</w:t>
      </w:r>
    </w:p>
    <w:p w14:paraId="5B77C2C3" w14:textId="77777777" w:rsidR="0071322D" w:rsidRPr="00FB0050" w:rsidRDefault="0071322D" w:rsidP="0071322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C77979F" w14:textId="77777777" w:rsidR="0071322D" w:rsidRPr="00FB0050" w:rsidRDefault="0071322D" w:rsidP="0071322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B0050">
        <w:rPr>
          <w:rFonts w:ascii="Bahnschrift" w:hAnsi="Bahnschrift"/>
        </w:rPr>
        <w:t xml:space="preserve">OECD. (2023). </w:t>
      </w:r>
      <w:r w:rsidRPr="00FB0050">
        <w:rPr>
          <w:rFonts w:ascii="Bahnschrift" w:hAnsi="Bahnschrift"/>
          <w:i/>
          <w:iCs/>
        </w:rPr>
        <w:t xml:space="preserve">OECD/INFE policy framework for digital financial literacy. </w:t>
      </w:r>
      <w:proofErr w:type="spellStart"/>
      <w:r w:rsidRPr="00FB0050">
        <w:rPr>
          <w:rFonts w:ascii="Bahnschrift" w:hAnsi="Bahnschrift"/>
          <w:i/>
          <w:iCs/>
        </w:rPr>
        <w:t>Organisation</w:t>
      </w:r>
      <w:proofErr w:type="spellEnd"/>
      <w:r w:rsidRPr="00FB0050">
        <w:rPr>
          <w:rFonts w:ascii="Bahnschrift" w:hAnsi="Bahnschrift"/>
          <w:i/>
          <w:iCs/>
        </w:rPr>
        <w:t xml:space="preserve"> for Economic Co-operation and Development.</w:t>
      </w:r>
      <w:r w:rsidRPr="00FB0050">
        <w:rPr>
          <w:rFonts w:ascii="Bahnschrift" w:hAnsi="Bahnschrift"/>
        </w:rPr>
        <w:t xml:space="preserve"> https://www.oecd.org/finance</w:t>
      </w:r>
    </w:p>
    <w:p w14:paraId="33006E01" w14:textId="77777777" w:rsidR="0071322D" w:rsidRPr="00FB0050" w:rsidRDefault="0071322D" w:rsidP="0071322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288DB87" w14:textId="77777777" w:rsidR="0071322D" w:rsidRPr="00FB0050" w:rsidRDefault="0071322D" w:rsidP="0071322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FB0050">
        <w:rPr>
          <w:rFonts w:ascii="Bahnschrift" w:hAnsi="Bahnschrift"/>
        </w:rPr>
        <w:t>Ozili</w:t>
      </w:r>
      <w:proofErr w:type="spellEnd"/>
      <w:r w:rsidRPr="00FB0050">
        <w:rPr>
          <w:rFonts w:ascii="Bahnschrift" w:hAnsi="Bahnschrift"/>
        </w:rPr>
        <w:t xml:space="preserve">, P. K. (2023). </w:t>
      </w:r>
      <w:r w:rsidRPr="00FB0050">
        <w:rPr>
          <w:rFonts w:ascii="Bahnschrift" w:hAnsi="Bahnschrift"/>
          <w:i/>
          <w:iCs/>
        </w:rPr>
        <w:t>Digital financial inclusion: A state-of-the-art review. Journal of Risk and Financial Management, 16</w:t>
      </w:r>
      <w:r w:rsidRPr="00FB0050">
        <w:rPr>
          <w:rFonts w:ascii="Bahnschrift" w:hAnsi="Bahnschrift"/>
        </w:rPr>
        <w:t>(1), 45. https://doi.org/10.3390/jrfm16010045</w:t>
      </w:r>
    </w:p>
    <w:p w14:paraId="475AA89A" w14:textId="77777777" w:rsidR="0071322D" w:rsidRPr="00FB0050" w:rsidRDefault="0071322D" w:rsidP="0071322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C02FE9F" w14:textId="77777777" w:rsidR="0071322D" w:rsidRPr="00FB0050" w:rsidRDefault="0071322D" w:rsidP="0071322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B0050">
        <w:rPr>
          <w:rFonts w:ascii="Bahnschrift" w:hAnsi="Bahnschrift"/>
        </w:rPr>
        <w:t xml:space="preserve">Trotta, A., &amp; Gnan, E. (2024). </w:t>
      </w:r>
      <w:r w:rsidRPr="00FB0050">
        <w:rPr>
          <w:rFonts w:ascii="Bahnschrift" w:hAnsi="Bahnschrift"/>
          <w:i/>
          <w:iCs/>
        </w:rPr>
        <w:t>The ethics and governance of digital finance: A systematic review. Journal of Financial Regulation and Compliance, 32</w:t>
      </w:r>
      <w:r w:rsidRPr="00FB0050">
        <w:rPr>
          <w:rFonts w:ascii="Bahnschrift" w:hAnsi="Bahnschrift"/>
        </w:rPr>
        <w:t>(1), 1–18. https://doi.org/10.1108/JFRC-01-2023-0006</w:t>
      </w:r>
    </w:p>
    <w:p w14:paraId="19EF226F" w14:textId="77777777" w:rsidR="0071322D" w:rsidRPr="00FB0050" w:rsidRDefault="0071322D" w:rsidP="0071322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608BBCB" w14:textId="77777777" w:rsidR="0071322D" w:rsidRPr="00FB0050" w:rsidRDefault="0071322D" w:rsidP="0071322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B0050">
        <w:rPr>
          <w:rFonts w:ascii="Bahnschrift" w:hAnsi="Bahnschrift"/>
        </w:rPr>
        <w:t xml:space="preserve">World Bank. (2020). </w:t>
      </w:r>
      <w:r w:rsidRPr="00FB0050">
        <w:rPr>
          <w:rFonts w:ascii="Bahnschrift" w:hAnsi="Bahnschrift"/>
          <w:i/>
          <w:iCs/>
        </w:rPr>
        <w:t>Philippines digital economy report 2020: A better normal under COVID-19. World Bank Group.</w:t>
      </w:r>
      <w:r w:rsidRPr="00FB0050">
        <w:rPr>
          <w:rFonts w:ascii="Bahnschrift" w:hAnsi="Bahnschrift"/>
        </w:rPr>
        <w:t xml:space="preserve"> https://documents.worldbank.org</w:t>
      </w:r>
    </w:p>
    <w:p w14:paraId="18190875" w14:textId="77777777" w:rsidR="0071322D" w:rsidRPr="00FB0050" w:rsidRDefault="0071322D" w:rsidP="0071322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00607E5" w14:textId="13661C57" w:rsidR="00BE2113" w:rsidRPr="00C349FB" w:rsidRDefault="0071322D" w:rsidP="000D66F2">
      <w:pPr>
        <w:ind w:left="720" w:hanging="720"/>
      </w:pPr>
      <w:r w:rsidRPr="00FB0050">
        <w:rPr>
          <w:rFonts w:ascii="Bahnschrift" w:hAnsi="Bahnschrift"/>
        </w:rPr>
        <w:t xml:space="preserve">World Bank Group. (2024). </w:t>
      </w:r>
      <w:r w:rsidRPr="00FB0050">
        <w:rPr>
          <w:rFonts w:ascii="Bahnschrift" w:hAnsi="Bahnschrift"/>
          <w:i/>
          <w:iCs/>
        </w:rPr>
        <w:t>The use of alternative data in credit risk assessment: Opportunities, risks, and challenges. World Bank.</w:t>
      </w:r>
      <w:r w:rsidRPr="00FB0050">
        <w:rPr>
          <w:rFonts w:ascii="Bahnschrift" w:hAnsi="Bahnschrift"/>
        </w:rPr>
        <w:t xml:space="preserve"> https://documents.worldbank.org</w:t>
      </w:r>
    </w:p>
    <w:sectPr w:rsidR="00BE2113" w:rsidRPr="00C349FB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20ECF0" w14:textId="77777777" w:rsidR="009C4670" w:rsidRDefault="009C4670" w:rsidP="00290EE2">
      <w:pPr>
        <w:spacing w:after="0" w:line="240" w:lineRule="auto"/>
      </w:pPr>
      <w:r>
        <w:separator/>
      </w:r>
    </w:p>
  </w:endnote>
  <w:endnote w:type="continuationSeparator" w:id="0">
    <w:p w14:paraId="4FE8A520" w14:textId="77777777" w:rsidR="009C4670" w:rsidRDefault="009C4670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489AD9" w14:textId="77777777" w:rsidR="009C4670" w:rsidRDefault="009C4670" w:rsidP="00290EE2">
      <w:pPr>
        <w:spacing w:after="0" w:line="240" w:lineRule="auto"/>
      </w:pPr>
      <w:r>
        <w:separator/>
      </w:r>
    </w:p>
  </w:footnote>
  <w:footnote w:type="continuationSeparator" w:id="0">
    <w:p w14:paraId="1781A331" w14:textId="77777777" w:rsidR="009C4670" w:rsidRDefault="009C4670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D66F2"/>
    <w:rsid w:val="000F5057"/>
    <w:rsid w:val="00194D66"/>
    <w:rsid w:val="001B077E"/>
    <w:rsid w:val="001D4039"/>
    <w:rsid w:val="001F54EA"/>
    <w:rsid w:val="00260A04"/>
    <w:rsid w:val="00290EE2"/>
    <w:rsid w:val="00330D2C"/>
    <w:rsid w:val="0034436E"/>
    <w:rsid w:val="00370561"/>
    <w:rsid w:val="003970FD"/>
    <w:rsid w:val="003F04E4"/>
    <w:rsid w:val="004241DB"/>
    <w:rsid w:val="00451A1D"/>
    <w:rsid w:val="005611F8"/>
    <w:rsid w:val="005C1604"/>
    <w:rsid w:val="005D4E9F"/>
    <w:rsid w:val="005E2AF4"/>
    <w:rsid w:val="00603552"/>
    <w:rsid w:val="00623E52"/>
    <w:rsid w:val="00623E9B"/>
    <w:rsid w:val="00640E62"/>
    <w:rsid w:val="00671F20"/>
    <w:rsid w:val="006E4072"/>
    <w:rsid w:val="00704F90"/>
    <w:rsid w:val="0071322D"/>
    <w:rsid w:val="00755F49"/>
    <w:rsid w:val="00792AC0"/>
    <w:rsid w:val="007A4C79"/>
    <w:rsid w:val="007E1A12"/>
    <w:rsid w:val="007F4A99"/>
    <w:rsid w:val="00814436"/>
    <w:rsid w:val="00847EF6"/>
    <w:rsid w:val="00866E71"/>
    <w:rsid w:val="008C5C64"/>
    <w:rsid w:val="008E0D92"/>
    <w:rsid w:val="008F2867"/>
    <w:rsid w:val="00975576"/>
    <w:rsid w:val="00991E5A"/>
    <w:rsid w:val="009C0634"/>
    <w:rsid w:val="009C4670"/>
    <w:rsid w:val="00A949FE"/>
    <w:rsid w:val="00AE2C6C"/>
    <w:rsid w:val="00AE75F0"/>
    <w:rsid w:val="00B52DD2"/>
    <w:rsid w:val="00BE2113"/>
    <w:rsid w:val="00C349FB"/>
    <w:rsid w:val="00C4676A"/>
    <w:rsid w:val="00D3362E"/>
    <w:rsid w:val="00D40F41"/>
    <w:rsid w:val="00D56D5A"/>
    <w:rsid w:val="00DC7E96"/>
    <w:rsid w:val="00E02438"/>
    <w:rsid w:val="00E5333A"/>
    <w:rsid w:val="00E84A47"/>
    <w:rsid w:val="00EA227F"/>
    <w:rsid w:val="00EC4E5D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184</TotalTime>
  <Pages>2</Pages>
  <Words>612</Words>
  <Characters>3495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Carl Angelo Cajala</cp:lastModifiedBy>
  <cp:revision>25</cp:revision>
  <cp:lastPrinted>2026-02-21T05:03:00Z</cp:lastPrinted>
  <dcterms:created xsi:type="dcterms:W3CDTF">2025-12-03T11:08:00Z</dcterms:created>
  <dcterms:modified xsi:type="dcterms:W3CDTF">2026-03-04T21:52:00Z</dcterms:modified>
</cp:coreProperties>
</file>