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09F65" w14:textId="77777777" w:rsidR="00C65B55" w:rsidRPr="007130D7" w:rsidRDefault="00C65B55" w:rsidP="00C65B5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130D7">
        <w:rPr>
          <w:rFonts w:ascii="Arial Rounded MT Bold" w:hAnsi="Arial Rounded MT Bold"/>
          <w:b/>
          <w:bCs/>
        </w:rPr>
        <w:t>REFERENCES</w:t>
      </w:r>
    </w:p>
    <w:p w14:paraId="2ECFC4A0" w14:textId="77777777" w:rsidR="00C65B55" w:rsidRPr="007130D7" w:rsidRDefault="00C65B55" w:rsidP="00C65B5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3B70D5B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Al-Gahtani, S. S., </w:t>
      </w:r>
      <w:proofErr w:type="spellStart"/>
      <w:r w:rsidRPr="007130D7">
        <w:rPr>
          <w:rFonts w:ascii="Bahnschrift" w:hAnsi="Bahnschrift"/>
        </w:rPr>
        <w:t>Hubona</w:t>
      </w:r>
      <w:proofErr w:type="spellEnd"/>
      <w:r w:rsidRPr="007130D7">
        <w:rPr>
          <w:rFonts w:ascii="Bahnschrift" w:hAnsi="Bahnschrift"/>
        </w:rPr>
        <w:t xml:space="preserve">, G. S., &amp; Wang, J. (2019). Organizational digitalization and service innovation: </w:t>
      </w:r>
      <w:r w:rsidRPr="007130D7">
        <w:rPr>
          <w:rFonts w:ascii="Bahnschrift" w:hAnsi="Bahnschrift"/>
          <w:i/>
          <w:iCs/>
        </w:rPr>
        <w:t>Examining the role of technology adoption. Journal of Business Research, 102</w:t>
      </w:r>
      <w:r w:rsidRPr="007130D7">
        <w:rPr>
          <w:rFonts w:ascii="Bahnschrift" w:hAnsi="Bahnschrift"/>
        </w:rPr>
        <w:t xml:space="preserve">(3), 325–337. </w:t>
      </w:r>
    </w:p>
    <w:p w14:paraId="5088571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81F11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Alomari, M., Sandhu, K., &amp; Woods, P. (2021). E-government adoption in developing countries: A citizen-centric perspective. </w:t>
      </w:r>
      <w:r w:rsidRPr="007130D7">
        <w:rPr>
          <w:rFonts w:ascii="Bahnschrift" w:hAnsi="Bahnschrift"/>
          <w:i/>
          <w:iCs/>
        </w:rPr>
        <w:t>Government Information Quarterly, 38</w:t>
      </w:r>
      <w:r w:rsidRPr="007130D7">
        <w:rPr>
          <w:rFonts w:ascii="Bahnschrift" w:hAnsi="Bahnschrift"/>
        </w:rPr>
        <w:t xml:space="preserve">(2), 101–119. </w:t>
      </w:r>
    </w:p>
    <w:p w14:paraId="290AA9C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1F96B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>Al-</w:t>
      </w:r>
      <w:proofErr w:type="spellStart"/>
      <w:r w:rsidRPr="007130D7">
        <w:rPr>
          <w:rFonts w:ascii="Bahnschrift" w:hAnsi="Bahnschrift"/>
        </w:rPr>
        <w:t>Refaei</w:t>
      </w:r>
      <w:proofErr w:type="spellEnd"/>
      <w:r w:rsidRPr="007130D7">
        <w:rPr>
          <w:rFonts w:ascii="Bahnschrift" w:hAnsi="Bahnschrift"/>
        </w:rPr>
        <w:t>, A., Al-</w:t>
      </w:r>
      <w:proofErr w:type="spellStart"/>
      <w:r w:rsidRPr="007130D7">
        <w:rPr>
          <w:rFonts w:ascii="Bahnschrift" w:hAnsi="Bahnschrift"/>
        </w:rPr>
        <w:t>Maadeed</w:t>
      </w:r>
      <w:proofErr w:type="spellEnd"/>
      <w:r w:rsidRPr="007130D7">
        <w:rPr>
          <w:rFonts w:ascii="Bahnschrift" w:hAnsi="Bahnschrift"/>
        </w:rPr>
        <w:t xml:space="preserve">, S., &amp; Mahmoud, K. (2023). Digital transformation and public service efficiency: Empirical evidence from the Middle East. </w:t>
      </w:r>
      <w:r w:rsidRPr="007130D7">
        <w:rPr>
          <w:rFonts w:ascii="Bahnschrift" w:hAnsi="Bahnschrift"/>
          <w:i/>
          <w:iCs/>
        </w:rPr>
        <w:t>Public Administration Review, 83</w:t>
      </w:r>
      <w:r w:rsidRPr="007130D7">
        <w:rPr>
          <w:rFonts w:ascii="Bahnschrift" w:hAnsi="Bahnschrift"/>
        </w:rPr>
        <w:t xml:space="preserve">(1), 89–104. </w:t>
      </w:r>
    </w:p>
    <w:p w14:paraId="6BE52A5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96393A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Broccardo, L., Truant, E., &amp; Zicari, A. (2023). Digital transformation in public institutions: Efficiency and accountability in practice. </w:t>
      </w:r>
      <w:r w:rsidRPr="007130D7">
        <w:rPr>
          <w:rFonts w:ascii="Bahnschrift" w:hAnsi="Bahnschrift"/>
          <w:i/>
          <w:iCs/>
        </w:rPr>
        <w:t>International Journal of Public Sector Management, 36</w:t>
      </w:r>
      <w:r w:rsidRPr="007130D7">
        <w:rPr>
          <w:rFonts w:ascii="Bahnschrift" w:hAnsi="Bahnschrift"/>
        </w:rPr>
        <w:t xml:space="preserve">(4), 541–558. </w:t>
      </w:r>
    </w:p>
    <w:p w14:paraId="0B1E360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0B306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Buchert, M., Denecke, K., &amp; </w:t>
      </w:r>
      <w:proofErr w:type="spellStart"/>
      <w:r w:rsidRPr="007130D7">
        <w:rPr>
          <w:rFonts w:ascii="Bahnschrift" w:hAnsi="Bahnschrift"/>
        </w:rPr>
        <w:t>Heeks</w:t>
      </w:r>
      <w:proofErr w:type="spellEnd"/>
      <w:r w:rsidRPr="007130D7">
        <w:rPr>
          <w:rFonts w:ascii="Bahnschrift" w:hAnsi="Bahnschrift"/>
        </w:rPr>
        <w:t xml:space="preserve">, R. (2023). Digital government service quality: Frameworks and empirical analysis. </w:t>
      </w:r>
      <w:r w:rsidRPr="007130D7">
        <w:rPr>
          <w:rFonts w:ascii="Bahnschrift" w:hAnsi="Bahnschrift"/>
          <w:i/>
          <w:iCs/>
        </w:rPr>
        <w:t>Information Systems Frontiers, 25</w:t>
      </w:r>
      <w:r w:rsidRPr="007130D7">
        <w:rPr>
          <w:rFonts w:ascii="Bahnschrift" w:hAnsi="Bahnschrift"/>
        </w:rPr>
        <w:t xml:space="preserve">(2), 213–231. </w:t>
      </w:r>
    </w:p>
    <w:p w14:paraId="454C263F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64286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Bы</w:t>
      </w:r>
      <w:proofErr w:type="spellEnd"/>
      <w:r w:rsidRPr="007130D7">
        <w:rPr>
          <w:rFonts w:ascii="Bahnschrift" w:hAnsi="Bahnschrift"/>
        </w:rPr>
        <w:t xml:space="preserve">, L., Nguyen, T., &amp; Chen, Z. (2023). Enhancing transparency in digital government platforms: Citizen engagement and trust. Information Polity, 28(2), 145–162. </w:t>
      </w:r>
    </w:p>
    <w:p w14:paraId="3E6E2E3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EFBC10" w14:textId="77777777" w:rsidR="00C65B55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Calumarde</w:t>
      </w:r>
      <w:proofErr w:type="spellEnd"/>
      <w:r w:rsidRPr="007130D7">
        <w:rPr>
          <w:rFonts w:ascii="Bahnschrift" w:hAnsi="Bahnschrift"/>
        </w:rPr>
        <w:t xml:space="preserve">, A., Tiu, J., &amp; Ramos, P. (2023). Assessing ICT integration in Philippine government service delivery. </w:t>
      </w:r>
      <w:r w:rsidRPr="007130D7">
        <w:rPr>
          <w:rFonts w:ascii="Bahnschrift" w:hAnsi="Bahnschrift"/>
          <w:i/>
          <w:iCs/>
        </w:rPr>
        <w:t>Philippine Journal of Public Administration, 67</w:t>
      </w:r>
      <w:r w:rsidRPr="007130D7">
        <w:rPr>
          <w:rFonts w:ascii="Bahnschrift" w:hAnsi="Bahnschrift"/>
        </w:rPr>
        <w:t>(1), 33–52.</w:t>
      </w:r>
    </w:p>
    <w:p w14:paraId="3F0E819D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8F28AC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Capistrano, D., Cruz, M., &amp; Morales, J. (2020). Digital governance and access to services in the Philippine public sector. </w:t>
      </w:r>
      <w:r w:rsidRPr="007130D7">
        <w:rPr>
          <w:rFonts w:ascii="Bahnschrift" w:hAnsi="Bahnschrift"/>
          <w:i/>
          <w:iCs/>
        </w:rPr>
        <w:t>Asia Pacific Journal of Public Administration, 42</w:t>
      </w:r>
      <w:r w:rsidRPr="007130D7">
        <w:rPr>
          <w:rFonts w:ascii="Bahnschrift" w:hAnsi="Bahnschrift"/>
        </w:rPr>
        <w:t>(3), 256–275.</w:t>
      </w:r>
    </w:p>
    <w:p w14:paraId="511810A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4372B1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Chowdhury, S., Rahman, M., &amp; Hasan, K. (2023). Technology adoption and service accessibility in developing nations. </w:t>
      </w:r>
      <w:r w:rsidRPr="007130D7">
        <w:rPr>
          <w:rFonts w:ascii="Bahnschrift" w:hAnsi="Bahnschrift"/>
          <w:i/>
          <w:iCs/>
        </w:rPr>
        <w:t>Government Information Quarterly, 40</w:t>
      </w:r>
      <w:r w:rsidRPr="007130D7">
        <w:rPr>
          <w:rFonts w:ascii="Bahnschrift" w:hAnsi="Bahnschrift"/>
        </w:rPr>
        <w:t xml:space="preserve">(3), 112–128. </w:t>
      </w:r>
    </w:p>
    <w:p w14:paraId="6D93C79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5CDD2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De Castro, L., &amp; Angeles, R. (2024). Evaluating the effectiveness of the </w:t>
      </w:r>
      <w:proofErr w:type="spellStart"/>
      <w:r w:rsidRPr="007130D7">
        <w:rPr>
          <w:rFonts w:ascii="Bahnschrift" w:hAnsi="Bahnschrift"/>
        </w:rPr>
        <w:t>My.SSS</w:t>
      </w:r>
      <w:proofErr w:type="spellEnd"/>
      <w:r w:rsidRPr="007130D7">
        <w:rPr>
          <w:rFonts w:ascii="Bahnschrift" w:hAnsi="Bahnschrift"/>
        </w:rPr>
        <w:t xml:space="preserve"> portal: A user experience approach. Philippine </w:t>
      </w:r>
      <w:r w:rsidRPr="007130D7">
        <w:rPr>
          <w:rFonts w:ascii="Bahnschrift" w:hAnsi="Bahnschrift"/>
          <w:i/>
          <w:iCs/>
        </w:rPr>
        <w:t>Journal of Social Sciences and Humanities, 19</w:t>
      </w:r>
      <w:r w:rsidRPr="007130D7">
        <w:rPr>
          <w:rFonts w:ascii="Bahnschrift" w:hAnsi="Bahnschrift"/>
        </w:rPr>
        <w:t>(1), 45–61.</w:t>
      </w:r>
    </w:p>
    <w:p w14:paraId="5A9CC6DB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85A769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Department of Information and Communications Technology. (2022). </w:t>
      </w:r>
      <w:r w:rsidRPr="007130D7">
        <w:rPr>
          <w:rFonts w:ascii="Bahnschrift" w:hAnsi="Bahnschrift"/>
          <w:i/>
          <w:iCs/>
        </w:rPr>
        <w:t>Philippine Digital Transformation Strategy 2022</w:t>
      </w:r>
      <w:r w:rsidRPr="007130D7">
        <w:rPr>
          <w:rFonts w:ascii="Bahnschrift" w:hAnsi="Bahnschrift"/>
        </w:rPr>
        <w:t>. DICT. https://dict.gov.ph</w:t>
      </w:r>
    </w:p>
    <w:p w14:paraId="6174378A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83A58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Dhaniswara</w:t>
      </w:r>
      <w:proofErr w:type="spellEnd"/>
      <w:r w:rsidRPr="007130D7">
        <w:rPr>
          <w:rFonts w:ascii="Bahnschrift" w:hAnsi="Bahnschrift"/>
        </w:rPr>
        <w:t xml:space="preserve">, M., Wijaya, H., &amp; Utami, D. (2023). Online feedback systems and public service responsiveness. Journal of Service Theory and Practice, 33(4), 591–608. </w:t>
      </w:r>
    </w:p>
    <w:p w14:paraId="4F718082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5BE6F9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Djimesah</w:t>
      </w:r>
      <w:proofErr w:type="spellEnd"/>
      <w:r w:rsidRPr="007130D7">
        <w:rPr>
          <w:rFonts w:ascii="Bahnschrift" w:hAnsi="Bahnschrift"/>
        </w:rPr>
        <w:t xml:space="preserve">, I., Asante, B., &amp; Peprah, J. (2022). Evaluating digital public service delivery: Evidence from Ghana. Public </w:t>
      </w:r>
      <w:r w:rsidRPr="007130D7">
        <w:rPr>
          <w:rFonts w:ascii="Bahnschrift" w:hAnsi="Bahnschrift"/>
          <w:i/>
          <w:iCs/>
        </w:rPr>
        <w:t>Organization Review, 22</w:t>
      </w:r>
      <w:r w:rsidRPr="007130D7">
        <w:rPr>
          <w:rFonts w:ascii="Bahnschrift" w:hAnsi="Bahnschrift"/>
        </w:rPr>
        <w:t xml:space="preserve">(4), 921–938. </w:t>
      </w:r>
    </w:p>
    <w:p w14:paraId="70B8BFF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A8401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Filipino News. (2021, August 15). </w:t>
      </w:r>
      <w:r w:rsidRPr="007130D7">
        <w:rPr>
          <w:rFonts w:ascii="Bahnschrift" w:hAnsi="Bahnschrift"/>
          <w:i/>
          <w:iCs/>
        </w:rPr>
        <w:t xml:space="preserve">SSS tops list of most complained-about agencies, says CSC. </w:t>
      </w:r>
      <w:r w:rsidRPr="007130D7">
        <w:rPr>
          <w:rFonts w:ascii="Bahnschrift" w:hAnsi="Bahnschrift"/>
        </w:rPr>
        <w:t>https://www.filipinonews.ph/</w:t>
      </w:r>
    </w:p>
    <w:p w14:paraId="23AF8D6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D029D8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lastRenderedPageBreak/>
        <w:t xml:space="preserve">Garcia, C. (2023). The role of E-Centers in facilitating digital inclusion: The case of SSS Diliman Branch. </w:t>
      </w:r>
      <w:r w:rsidRPr="007130D7">
        <w:rPr>
          <w:rFonts w:ascii="Bahnschrift" w:hAnsi="Bahnschrift"/>
          <w:i/>
          <w:iCs/>
        </w:rPr>
        <w:t>Philippine Journal of Management and Development, 12</w:t>
      </w:r>
      <w:r w:rsidRPr="007130D7">
        <w:rPr>
          <w:rFonts w:ascii="Bahnschrift" w:hAnsi="Bahnschrift"/>
        </w:rPr>
        <w:t>(2), 114–129.</w:t>
      </w:r>
    </w:p>
    <w:p w14:paraId="6CE2084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 </w:t>
      </w:r>
    </w:p>
    <w:p w14:paraId="366375B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Ginting, E., Raharjo, B., &amp; Pratama, A. (2023). Evaluating e-government scalability and stability in Indonesia. </w:t>
      </w:r>
      <w:r w:rsidRPr="007130D7">
        <w:rPr>
          <w:rFonts w:ascii="Bahnschrift" w:hAnsi="Bahnschrift"/>
          <w:i/>
          <w:iCs/>
        </w:rPr>
        <w:t>Information Development, 39</w:t>
      </w:r>
      <w:r w:rsidRPr="007130D7">
        <w:rPr>
          <w:rFonts w:ascii="Bahnschrift" w:hAnsi="Bahnschrift"/>
        </w:rPr>
        <w:t xml:space="preserve">(4), 677–692. </w:t>
      </w:r>
    </w:p>
    <w:p w14:paraId="20A7A7B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D95D09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Iddris</w:t>
      </w:r>
      <w:proofErr w:type="spellEnd"/>
      <w:r w:rsidRPr="007130D7">
        <w:rPr>
          <w:rFonts w:ascii="Bahnschrift" w:hAnsi="Bahnschrift"/>
        </w:rPr>
        <w:t xml:space="preserve">, F., &amp; Yeli, M. (2021). SERVQUAL application in telecommunication services: A customer perception analysis. </w:t>
      </w:r>
      <w:r w:rsidRPr="007130D7">
        <w:rPr>
          <w:rFonts w:ascii="Bahnschrift" w:hAnsi="Bahnschrift"/>
          <w:i/>
          <w:iCs/>
        </w:rPr>
        <w:t>Journal of Retailing and Consumer Services, 62,</w:t>
      </w:r>
      <w:r w:rsidRPr="007130D7">
        <w:rPr>
          <w:rFonts w:ascii="Bahnschrift" w:hAnsi="Bahnschrift"/>
        </w:rPr>
        <w:t xml:space="preserve"> 102–132. </w:t>
      </w:r>
    </w:p>
    <w:p w14:paraId="5FD3086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F5FAA2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Joshua, P., Dela Cruz, J., &amp; Santos, E. (2023). Bridging the digital divide in Philippine e- government services. Asia Pacific </w:t>
      </w:r>
      <w:r w:rsidRPr="00354EB7">
        <w:rPr>
          <w:rFonts w:ascii="Bahnschrift" w:hAnsi="Bahnschrift"/>
          <w:i/>
          <w:iCs/>
        </w:rPr>
        <w:t>Journal of Information Systems, 30</w:t>
      </w:r>
      <w:r w:rsidRPr="007130D7">
        <w:rPr>
          <w:rFonts w:ascii="Bahnschrift" w:hAnsi="Bahnschrift"/>
        </w:rPr>
        <w:t>(3), 245–263.</w:t>
      </w:r>
    </w:p>
    <w:p w14:paraId="209D00EE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39696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Jou, K., Mendoza, T., &amp; Garcia, M. (2022). Digital literacy and accessibility in government transactions. </w:t>
      </w:r>
      <w:r w:rsidRPr="00354EB7">
        <w:rPr>
          <w:rFonts w:ascii="Bahnschrift" w:hAnsi="Bahnschrift"/>
          <w:i/>
          <w:iCs/>
        </w:rPr>
        <w:t>Philippine Information Technology Journal, 8</w:t>
      </w:r>
      <w:r w:rsidRPr="007130D7">
        <w:rPr>
          <w:rFonts w:ascii="Bahnschrift" w:hAnsi="Bahnschrift"/>
        </w:rPr>
        <w:t>(2), 90–105.</w:t>
      </w:r>
    </w:p>
    <w:p w14:paraId="2F8D5E13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5EC79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Khan, M., &amp; Moin, A. (2020). Measuring customer satisfaction using SERVQUAL: Evidence from retail sector. </w:t>
      </w:r>
      <w:r w:rsidRPr="00354EB7">
        <w:rPr>
          <w:rFonts w:ascii="Bahnschrift" w:hAnsi="Bahnschrift"/>
          <w:i/>
          <w:iCs/>
        </w:rPr>
        <w:t>International Journal of Business and Society, 21</w:t>
      </w:r>
      <w:r w:rsidRPr="007130D7">
        <w:rPr>
          <w:rFonts w:ascii="Bahnschrift" w:hAnsi="Bahnschrift"/>
        </w:rPr>
        <w:t>(2), 671–687.</w:t>
      </w:r>
    </w:p>
    <w:p w14:paraId="181B805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16471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Kulal, A., Purohit, S., &amp; Khan, F. (2024). Cybersecurity governance in public sector digital transformation. </w:t>
      </w:r>
      <w:r w:rsidRPr="00354EB7">
        <w:rPr>
          <w:rFonts w:ascii="Bahnschrift" w:hAnsi="Bahnschrift"/>
          <w:i/>
          <w:iCs/>
        </w:rPr>
        <w:t>Information Security Journal, 33</w:t>
      </w:r>
      <w:r w:rsidRPr="007130D7">
        <w:rPr>
          <w:rFonts w:ascii="Bahnschrift" w:hAnsi="Bahnschrift"/>
        </w:rPr>
        <w:t>(2), 145–159.</w:t>
      </w:r>
    </w:p>
    <w:p w14:paraId="5BB228E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D70C63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Kumolu</w:t>
      </w:r>
      <w:proofErr w:type="spellEnd"/>
      <w:r w:rsidRPr="007130D7">
        <w:rPr>
          <w:rFonts w:ascii="Bahnschrift" w:hAnsi="Bahnschrift"/>
        </w:rPr>
        <w:t xml:space="preserve">-Johnson, A. (2024). Enhancing cybersecurity in digitalized government systems: Challenges and strategies. </w:t>
      </w:r>
      <w:r w:rsidRPr="00354EB7">
        <w:rPr>
          <w:rFonts w:ascii="Bahnschrift" w:hAnsi="Bahnschrift"/>
          <w:i/>
          <w:iCs/>
        </w:rPr>
        <w:t>Journal of Cyber Policy, 9</w:t>
      </w:r>
      <w:r w:rsidRPr="007130D7">
        <w:rPr>
          <w:rFonts w:ascii="Bahnschrift" w:hAnsi="Bahnschrift"/>
        </w:rPr>
        <w:t>(1), 25–42.</w:t>
      </w:r>
    </w:p>
    <w:p w14:paraId="41032B33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9D1952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Lai, J. (2019). Public sector modernization through digital transformation: Lessons from Asia. </w:t>
      </w:r>
      <w:r w:rsidRPr="00354EB7">
        <w:rPr>
          <w:rFonts w:ascii="Bahnschrift" w:hAnsi="Bahnschrift"/>
          <w:i/>
          <w:iCs/>
        </w:rPr>
        <w:t>Asian Journal of Public Affairs, 11</w:t>
      </w:r>
      <w:r w:rsidRPr="007130D7">
        <w:rPr>
          <w:rFonts w:ascii="Bahnschrift" w:hAnsi="Bahnschrift"/>
        </w:rPr>
        <w:t>(1), 17–31.</w:t>
      </w:r>
    </w:p>
    <w:p w14:paraId="72E137CD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26AB9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Li, Y., Chen, H., &amp; Zhou, P. (2023). From paperwork to portals: The effect of e-government on service efficiency. </w:t>
      </w:r>
      <w:r w:rsidRPr="00354EB7">
        <w:rPr>
          <w:rFonts w:ascii="Bahnschrift" w:hAnsi="Bahnschrift"/>
          <w:i/>
          <w:iCs/>
        </w:rPr>
        <w:t>Public Performance &amp; Management Review, 46</w:t>
      </w:r>
      <w:r w:rsidRPr="007130D7">
        <w:rPr>
          <w:rFonts w:ascii="Bahnschrift" w:hAnsi="Bahnschrift"/>
        </w:rPr>
        <w:t xml:space="preserve">(2), 305–324. </w:t>
      </w:r>
    </w:p>
    <w:p w14:paraId="7791538F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3F8C63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Lizada, J., &amp; Maturan, M. (2023). User adoption and satisfaction of </w:t>
      </w:r>
      <w:proofErr w:type="spellStart"/>
      <w:r w:rsidRPr="007130D7">
        <w:rPr>
          <w:rFonts w:ascii="Bahnschrift" w:hAnsi="Bahnschrift"/>
        </w:rPr>
        <w:t>My.SSS</w:t>
      </w:r>
      <w:proofErr w:type="spellEnd"/>
      <w:r w:rsidRPr="007130D7">
        <w:rPr>
          <w:rFonts w:ascii="Bahnschrift" w:hAnsi="Bahnschrift"/>
        </w:rPr>
        <w:t xml:space="preserve"> during the COVID- 19 pandemic. </w:t>
      </w:r>
      <w:r w:rsidRPr="00354EB7">
        <w:rPr>
          <w:rFonts w:ascii="Bahnschrift" w:hAnsi="Bahnschrift"/>
          <w:i/>
          <w:iCs/>
        </w:rPr>
        <w:t>Philippine Management Review, 30</w:t>
      </w:r>
      <w:r w:rsidRPr="007130D7">
        <w:rPr>
          <w:rFonts w:ascii="Bahnschrift" w:hAnsi="Bahnschrift"/>
        </w:rPr>
        <w:t>(1), 101–118.</w:t>
      </w:r>
    </w:p>
    <w:p w14:paraId="29F97A1F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CECE0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Ma, X., Chen, L., &amp; Lu, Z. (2021). Digital service quality and user satisfaction: A meta-analysis. </w:t>
      </w:r>
      <w:r w:rsidRPr="00354EB7">
        <w:rPr>
          <w:rFonts w:ascii="Bahnschrift" w:hAnsi="Bahnschrift"/>
          <w:i/>
          <w:iCs/>
        </w:rPr>
        <w:t>Service Industries Journal, 41</w:t>
      </w:r>
      <w:r w:rsidRPr="007130D7">
        <w:rPr>
          <w:rFonts w:ascii="Bahnschrift" w:hAnsi="Bahnschrift"/>
        </w:rPr>
        <w:t xml:space="preserve">(11–12), 767–784. </w:t>
      </w:r>
    </w:p>
    <w:p w14:paraId="1AC4918B" w14:textId="77777777" w:rsidR="00674047" w:rsidRDefault="00674047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C2C96C" w14:textId="3684ABEE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Mekkaoui, A., &amp; Ammari, A. (2020). SERVQUAL as a determinant of financial service satisfaction. </w:t>
      </w:r>
      <w:r w:rsidRPr="00354EB7">
        <w:rPr>
          <w:rFonts w:ascii="Bahnschrift" w:hAnsi="Bahnschrift"/>
          <w:i/>
          <w:iCs/>
        </w:rPr>
        <w:t>International Journal of Bank Marketing, 38</w:t>
      </w:r>
      <w:r w:rsidRPr="007130D7">
        <w:rPr>
          <w:rFonts w:ascii="Bahnschrift" w:hAnsi="Bahnschrift"/>
        </w:rPr>
        <w:t>(5), 1037–1056.</w:t>
      </w:r>
    </w:p>
    <w:p w14:paraId="75B5F6C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C8C8CB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Osei-Kojo, A., &amp; Andrews, N. (2022). Digital governance and accountability in African social protection programs. </w:t>
      </w:r>
      <w:r w:rsidRPr="00354EB7">
        <w:rPr>
          <w:rFonts w:ascii="Bahnschrift" w:hAnsi="Bahnschrift"/>
          <w:i/>
          <w:iCs/>
        </w:rPr>
        <w:t>Development Policy Review, 40</w:t>
      </w:r>
      <w:r w:rsidRPr="007130D7">
        <w:rPr>
          <w:rFonts w:ascii="Bahnschrift" w:hAnsi="Bahnschrift"/>
        </w:rPr>
        <w:t xml:space="preserve">(4), 501–520. </w:t>
      </w:r>
    </w:p>
    <w:p w14:paraId="11CBFCE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B0CAC8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Parasuraman, A., Zeithaml, V. A., &amp; Berry, L. L. (1988). SERVQUAL: A multiple-item scale for measuring consumer perceptions of service quality. </w:t>
      </w:r>
      <w:r w:rsidRPr="00354EB7">
        <w:rPr>
          <w:rFonts w:ascii="Bahnschrift" w:hAnsi="Bahnschrift"/>
          <w:i/>
          <w:iCs/>
        </w:rPr>
        <w:t>Journal of Retailing, 64</w:t>
      </w:r>
      <w:r w:rsidRPr="007130D7">
        <w:rPr>
          <w:rFonts w:ascii="Bahnschrift" w:hAnsi="Bahnschrift"/>
        </w:rPr>
        <w:t>(1), 12–40.</w:t>
      </w:r>
    </w:p>
    <w:p w14:paraId="6E60375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37F8E4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Prayag, G., Hosany, S., &amp; Odeh, K. (2017). The role of SERVQUAL in measuring service quality in tourism and hospitality. </w:t>
      </w:r>
      <w:r w:rsidRPr="00354EB7">
        <w:rPr>
          <w:rFonts w:ascii="Bahnschrift" w:hAnsi="Bahnschrift"/>
          <w:i/>
          <w:iCs/>
        </w:rPr>
        <w:t>Tourism Management Perspectives, 23,</w:t>
      </w:r>
      <w:r w:rsidRPr="007130D7">
        <w:rPr>
          <w:rFonts w:ascii="Bahnschrift" w:hAnsi="Bahnschrift"/>
        </w:rPr>
        <w:t xml:space="preserve"> 1–12. </w:t>
      </w:r>
    </w:p>
    <w:p w14:paraId="0A543F70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1261DC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lastRenderedPageBreak/>
        <w:t xml:space="preserve">Reyes, M. A., &amp; Cruz, E. T. (2019). Human touch in digital government services: A Philippine case analysis. </w:t>
      </w:r>
      <w:r w:rsidRPr="00354EB7">
        <w:rPr>
          <w:rFonts w:ascii="Bahnschrift" w:hAnsi="Bahnschrift"/>
          <w:i/>
          <w:iCs/>
        </w:rPr>
        <w:t>Philippine Journal of Public Administration, 63</w:t>
      </w:r>
      <w:r w:rsidRPr="007130D7">
        <w:rPr>
          <w:rFonts w:ascii="Bahnschrift" w:hAnsi="Bahnschrift"/>
        </w:rPr>
        <w:t>(2), 187–204.</w:t>
      </w:r>
    </w:p>
    <w:p w14:paraId="25411B47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 </w:t>
      </w:r>
    </w:p>
    <w:p w14:paraId="4DC02AEA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7130D7">
        <w:rPr>
          <w:rFonts w:ascii="Bahnschrift" w:hAnsi="Bahnschrift"/>
        </w:rPr>
        <w:t>Salsabilla</w:t>
      </w:r>
      <w:proofErr w:type="spellEnd"/>
      <w:r w:rsidRPr="007130D7">
        <w:rPr>
          <w:rFonts w:ascii="Bahnschrift" w:hAnsi="Bahnschrift"/>
        </w:rPr>
        <w:t xml:space="preserve">, R. (2023). Assessing e-service quality in government transactions: Evidence from Southeast Asia. </w:t>
      </w:r>
      <w:r w:rsidRPr="00354EB7">
        <w:rPr>
          <w:rFonts w:ascii="Bahnschrift" w:hAnsi="Bahnschrift"/>
          <w:i/>
          <w:iCs/>
        </w:rPr>
        <w:t>International Journal of E-Government Research, 19</w:t>
      </w:r>
      <w:r w:rsidRPr="007130D7">
        <w:rPr>
          <w:rFonts w:ascii="Bahnschrift" w:hAnsi="Bahnschrift"/>
        </w:rPr>
        <w:t>(3), 45–59.</w:t>
      </w:r>
    </w:p>
    <w:p w14:paraId="603B2EB8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7C2F45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Sweeney, J. C., &amp; Soutar, G. N. (2021). Adapting SERVQUAL for digital service quality evaluation. </w:t>
      </w:r>
      <w:r w:rsidRPr="00354EB7">
        <w:rPr>
          <w:rFonts w:ascii="Bahnschrift" w:hAnsi="Bahnschrift"/>
          <w:i/>
          <w:iCs/>
        </w:rPr>
        <w:t>Journal of Service Marketing, 35</w:t>
      </w:r>
      <w:r w:rsidRPr="007130D7">
        <w:rPr>
          <w:rFonts w:ascii="Bahnschrift" w:hAnsi="Bahnschrift"/>
        </w:rPr>
        <w:t xml:space="preserve">(7), 945–958. </w:t>
      </w:r>
    </w:p>
    <w:p w14:paraId="0C2E4F8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AD78E8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130D7">
        <w:rPr>
          <w:rFonts w:ascii="Bahnschrift" w:hAnsi="Bahnschrift"/>
        </w:rPr>
        <w:t xml:space="preserve">Tzeng, G.-H., Chiang, C.-H., &amp; Li, C.-W. (2022). Cultural adaptation of SERVQUAL in digital environments. </w:t>
      </w:r>
      <w:r w:rsidRPr="00354EB7">
        <w:rPr>
          <w:rFonts w:ascii="Bahnschrift" w:hAnsi="Bahnschrift"/>
          <w:i/>
          <w:iCs/>
        </w:rPr>
        <w:t>Service Industries Journal, 42</w:t>
      </w:r>
      <w:r w:rsidRPr="007130D7">
        <w:rPr>
          <w:rFonts w:ascii="Bahnschrift" w:hAnsi="Bahnschrift"/>
        </w:rPr>
        <w:t xml:space="preserve">(5–6), 357–374. </w:t>
      </w:r>
    </w:p>
    <w:p w14:paraId="05044316" w14:textId="77777777" w:rsidR="00C65B55" w:rsidRPr="007130D7" w:rsidRDefault="00C65B55" w:rsidP="00C65B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0607E5" w14:textId="0F8E5E90" w:rsidR="00BE2113" w:rsidRPr="00C349FB" w:rsidRDefault="00C65B55" w:rsidP="00C003BD">
      <w:pPr>
        <w:ind w:left="720" w:hanging="720"/>
      </w:pPr>
      <w:r w:rsidRPr="007130D7">
        <w:rPr>
          <w:rFonts w:ascii="Bahnschrift" w:hAnsi="Bahnschrift"/>
        </w:rPr>
        <w:t xml:space="preserve">Zhang, H., Zhao, J., &amp; Wang, L. (2023). Exploring digital service quality and customer satisfaction in online platforms. </w:t>
      </w:r>
      <w:r w:rsidRPr="00354EB7">
        <w:rPr>
          <w:rFonts w:ascii="Bahnschrift" w:hAnsi="Bahnschrift"/>
          <w:i/>
          <w:iCs/>
        </w:rPr>
        <w:t>Information &amp; Management, 60</w:t>
      </w:r>
      <w:r w:rsidRPr="007130D7">
        <w:rPr>
          <w:rFonts w:ascii="Bahnschrift" w:hAnsi="Bahnschrift"/>
        </w:rPr>
        <w:t>(2), 103–128.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27401" w14:textId="77777777" w:rsidR="009756A6" w:rsidRDefault="009756A6" w:rsidP="00290EE2">
      <w:pPr>
        <w:spacing w:after="0" w:line="240" w:lineRule="auto"/>
      </w:pPr>
      <w:r>
        <w:separator/>
      </w:r>
    </w:p>
  </w:endnote>
  <w:endnote w:type="continuationSeparator" w:id="0">
    <w:p w14:paraId="31728931" w14:textId="77777777" w:rsidR="009756A6" w:rsidRDefault="009756A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7634D" w14:textId="77777777" w:rsidR="009756A6" w:rsidRDefault="009756A6" w:rsidP="00290EE2">
      <w:pPr>
        <w:spacing w:after="0" w:line="240" w:lineRule="auto"/>
      </w:pPr>
      <w:r>
        <w:separator/>
      </w:r>
    </w:p>
  </w:footnote>
  <w:footnote w:type="continuationSeparator" w:id="0">
    <w:p w14:paraId="2EFFD083" w14:textId="77777777" w:rsidR="009756A6" w:rsidRDefault="009756A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74047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756A6"/>
    <w:rsid w:val="00991E5A"/>
    <w:rsid w:val="009C0634"/>
    <w:rsid w:val="00A949FE"/>
    <w:rsid w:val="00AC1173"/>
    <w:rsid w:val="00AE2C6C"/>
    <w:rsid w:val="00AE75F0"/>
    <w:rsid w:val="00B52DD2"/>
    <w:rsid w:val="00BE2113"/>
    <w:rsid w:val="00C003BD"/>
    <w:rsid w:val="00C349FB"/>
    <w:rsid w:val="00C4676A"/>
    <w:rsid w:val="00C65B55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2026-03-04T21:53:00Z</dcterms:modified>
</cp:coreProperties>
</file>