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A3E4B" w14:textId="77777777" w:rsidR="0043208B" w:rsidRDefault="0043208B" w:rsidP="0043208B">
      <w:pPr>
        <w:suppressLineNumbers/>
        <w:spacing w:after="0" w:line="240" w:lineRule="auto"/>
        <w:jc w:val="both"/>
        <w:rPr>
          <w:rFonts w:ascii="Bahnschrift" w:hAnsi="Bahnschrift"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21D4BDE8" w14:textId="77777777" w:rsidR="0043208B" w:rsidRDefault="0043208B" w:rsidP="0043208B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9862E17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ASTM International. (2019). </w:t>
      </w:r>
      <w:r w:rsidRPr="00DE4BF7">
        <w:rPr>
          <w:rFonts w:ascii="Bahnschrift" w:hAnsi="Bahnschrift"/>
          <w:i/>
          <w:iCs/>
        </w:rPr>
        <w:t>Annual book of ASTM standards.</w:t>
      </w:r>
      <w:r w:rsidRPr="00DE4BF7">
        <w:rPr>
          <w:rFonts w:ascii="Bahnschrift" w:hAnsi="Bahnschrift"/>
        </w:rPr>
        <w:t xml:space="preserve"> West Conshohocken, PA.</w:t>
      </w:r>
    </w:p>
    <w:p w14:paraId="2BA32D21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071FBC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Azman, M. N. A., Ahamad, M. S. S., &amp; Wan Hussin, W. M. A. (2012). Comparative study on prefabrication construction process. </w:t>
      </w:r>
      <w:r w:rsidRPr="00DE4BF7">
        <w:rPr>
          <w:rFonts w:ascii="Bahnschrift" w:hAnsi="Bahnschrift"/>
          <w:i/>
          <w:iCs/>
        </w:rPr>
        <w:t>International Surveying Research Journal, 2</w:t>
      </w:r>
      <w:r w:rsidRPr="00DE4BF7">
        <w:rPr>
          <w:rFonts w:ascii="Bahnschrift" w:hAnsi="Bahnschrift"/>
        </w:rPr>
        <w:t xml:space="preserve">(1), 45–58. https://doi.org/10.5281/zenodo.1234568   </w:t>
      </w:r>
    </w:p>
    <w:p w14:paraId="6259337B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18DAC4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Bell, P. (2022). </w:t>
      </w:r>
      <w:r w:rsidRPr="00DE4BF7">
        <w:rPr>
          <w:rFonts w:ascii="Bahnschrift" w:hAnsi="Bahnschrift"/>
          <w:i/>
          <w:iCs/>
        </w:rPr>
        <w:t>Kiwi Prefab:</w:t>
      </w:r>
      <w:r w:rsidRPr="00DE4BF7">
        <w:rPr>
          <w:rFonts w:ascii="Bahnschrift" w:hAnsi="Bahnschrift"/>
        </w:rPr>
        <w:t xml:space="preserve"> </w:t>
      </w:r>
      <w:r w:rsidRPr="00DE4BF7">
        <w:rPr>
          <w:rFonts w:ascii="Bahnschrift" w:hAnsi="Bahnschrift"/>
          <w:i/>
          <w:iCs/>
        </w:rPr>
        <w:t>Prefabricated Housing in New Zealand: an Historical and Contemporary Overview with Recommendations for the Future.</w:t>
      </w:r>
      <w:r w:rsidRPr="00DE4BF7">
        <w:rPr>
          <w:rFonts w:ascii="Bahnschrift" w:hAnsi="Bahnschrift"/>
        </w:rPr>
        <w:t xml:space="preserve"> https://doi.org/10.26686/wgtn.19252277 </w:t>
      </w:r>
    </w:p>
    <w:p w14:paraId="3B8D45F4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C176AF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>Du, J., Zhang, J., Castro</w:t>
      </w:r>
      <w:r w:rsidRPr="00DE4BF7">
        <w:rPr>
          <w:rFonts w:ascii="Cambria Math" w:hAnsi="Cambria Math" w:cs="Cambria Math"/>
        </w:rPr>
        <w:t>‐</w:t>
      </w:r>
      <w:r w:rsidRPr="00DE4BF7">
        <w:rPr>
          <w:rFonts w:ascii="Bahnschrift" w:hAnsi="Bahnschrift"/>
        </w:rPr>
        <w:t xml:space="preserve">Lacouture, D., &amp; Hu, Y. (2023). Lean manufacturing applications in prefabricated construction projects. </w:t>
      </w:r>
      <w:r w:rsidRPr="00DE4BF7">
        <w:rPr>
          <w:rFonts w:ascii="Bahnschrift" w:hAnsi="Bahnschrift"/>
          <w:i/>
          <w:iCs/>
        </w:rPr>
        <w:t>Automation in Construction, 150</w:t>
      </w:r>
      <w:r w:rsidRPr="00DE4BF7">
        <w:rPr>
          <w:rFonts w:ascii="Bahnschrift" w:hAnsi="Bahnschrift"/>
        </w:rPr>
        <w:t xml:space="preserve">, 104790. https://doi.org/10.1016/j.autcon.2023.104790 </w:t>
      </w:r>
    </w:p>
    <w:p w14:paraId="59F2F7A2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12D672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Fajardo, M. B., Jr. (2000). </w:t>
      </w:r>
      <w:r w:rsidRPr="00DE4BF7">
        <w:rPr>
          <w:rFonts w:ascii="Bahnschrift" w:hAnsi="Bahnschrift"/>
          <w:i/>
          <w:iCs/>
        </w:rPr>
        <w:t xml:space="preserve">Simplified construction estimate </w:t>
      </w:r>
      <w:r w:rsidRPr="00DE4BF7">
        <w:rPr>
          <w:rFonts w:ascii="Bahnschrift" w:hAnsi="Bahnschrift"/>
        </w:rPr>
        <w:t>(3rd ed.). 5138 Merchandising.</w:t>
      </w:r>
    </w:p>
    <w:p w14:paraId="42B9B007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A2C37F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Doh, J.-H., Fragomeni, S., &amp; Kim, J.-W. (2001). Brief review of studies on concrete wall panels in one and two-way action. </w:t>
      </w:r>
      <w:r w:rsidRPr="00DE4BF7">
        <w:rPr>
          <w:rFonts w:ascii="Bahnschrift" w:hAnsi="Bahnschrift"/>
          <w:i/>
          <w:iCs/>
        </w:rPr>
        <w:t>International Journal of Ocean Engineering and Technology, 4</w:t>
      </w:r>
      <w:r w:rsidRPr="00DE4BF7">
        <w:rPr>
          <w:rFonts w:ascii="Bahnschrift" w:hAnsi="Bahnschrift"/>
        </w:rPr>
        <w:t xml:space="preserve">(1), 38–43. https://doi.org/10.5281/zenodo.1234567  </w:t>
      </w:r>
    </w:p>
    <w:p w14:paraId="4732DFDD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C2FD60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Frankl, B. A., Lucier, G., Hassan, T., &amp; Rizkalla, S. (2011). Behavior of precast, prestressed concrete sandwich wall panels reinforced with CFRP shear grid. </w:t>
      </w:r>
      <w:proofErr w:type="spellStart"/>
      <w:r w:rsidRPr="00DE4BF7">
        <w:rPr>
          <w:rFonts w:ascii="Bahnschrift" w:hAnsi="Bahnschrift"/>
          <w:i/>
          <w:iCs/>
        </w:rPr>
        <w:t>Pci</w:t>
      </w:r>
      <w:proofErr w:type="spellEnd"/>
      <w:r w:rsidRPr="00DE4BF7">
        <w:rPr>
          <w:rFonts w:ascii="Bahnschrift" w:hAnsi="Bahnschrift"/>
          <w:i/>
          <w:iCs/>
        </w:rPr>
        <w:t xml:space="preserve"> Journal, 56</w:t>
      </w:r>
      <w:r w:rsidRPr="00DE4BF7">
        <w:rPr>
          <w:rFonts w:ascii="Bahnschrift" w:hAnsi="Bahnschrift"/>
        </w:rPr>
        <w:t xml:space="preserve">(2), 42–54. https://doi.org/10.15554/pcij.03012011.42.54 </w:t>
      </w:r>
    </w:p>
    <w:p w14:paraId="247F086B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872C1B8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Ganiron, T. U., &amp; </w:t>
      </w:r>
      <w:proofErr w:type="spellStart"/>
      <w:r w:rsidRPr="00DE4BF7">
        <w:rPr>
          <w:rFonts w:ascii="Bahnschrift" w:hAnsi="Bahnschrift"/>
        </w:rPr>
        <w:t>Almarwae</w:t>
      </w:r>
      <w:proofErr w:type="spellEnd"/>
      <w:r w:rsidRPr="00DE4BF7">
        <w:rPr>
          <w:rFonts w:ascii="Bahnschrift" w:hAnsi="Bahnschrift"/>
        </w:rPr>
        <w:t xml:space="preserve">, M. (2014). Prefabricated technology in a modular house. </w:t>
      </w:r>
      <w:r w:rsidRPr="00DE4BF7">
        <w:rPr>
          <w:rFonts w:ascii="Bahnschrift" w:hAnsi="Bahnschrift"/>
          <w:i/>
          <w:iCs/>
        </w:rPr>
        <w:t>International Journal of Advanced Science and Technology, 73</w:t>
      </w:r>
      <w:r w:rsidRPr="00DE4BF7">
        <w:rPr>
          <w:rFonts w:ascii="Bahnschrift" w:hAnsi="Bahnschrift"/>
        </w:rPr>
        <w:t>, 51–74. https://doi.org/10.14257/ijast.2014.73.04</w:t>
      </w:r>
    </w:p>
    <w:p w14:paraId="257E894F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6670E6" w14:textId="77777777" w:rsidR="0043208B" w:rsidRPr="00DB363C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E4BF7">
        <w:rPr>
          <w:rFonts w:ascii="Bahnschrift" w:hAnsi="Bahnschrift"/>
        </w:rPr>
        <w:t>Jaillon</w:t>
      </w:r>
      <w:proofErr w:type="spellEnd"/>
      <w:r w:rsidRPr="00DE4BF7">
        <w:rPr>
          <w:rFonts w:ascii="Bahnschrift" w:hAnsi="Bahnschrift"/>
        </w:rPr>
        <w:t xml:space="preserve">, L., &amp; Poon, C. S. (2009). The evolution of prefabricated residential building systems in Hong Kong: A review of the public and the private sector. </w:t>
      </w:r>
      <w:r w:rsidRPr="00DE4BF7">
        <w:rPr>
          <w:rFonts w:ascii="Bahnschrift" w:hAnsi="Bahnschrift"/>
          <w:i/>
          <w:iCs/>
        </w:rPr>
        <w:t>Automation in Construction, 18</w:t>
      </w:r>
      <w:r w:rsidRPr="00DE4BF7">
        <w:rPr>
          <w:rFonts w:ascii="Bahnschrift" w:hAnsi="Bahnschrift"/>
        </w:rPr>
        <w:t xml:space="preserve">(3), 239–248. </w:t>
      </w:r>
      <w:r w:rsidRPr="00DB363C">
        <w:rPr>
          <w:rFonts w:ascii="Bahnschrift" w:hAnsi="Bahnschrift"/>
        </w:rPr>
        <w:t xml:space="preserve">https://doi.org/10.1016/j.autcon.2008.09.002 </w:t>
      </w:r>
    </w:p>
    <w:p w14:paraId="2F05C8D3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F61303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E4BF7">
        <w:rPr>
          <w:rFonts w:ascii="Bahnschrift" w:hAnsi="Bahnschrift"/>
        </w:rPr>
        <w:t>Jaillon</w:t>
      </w:r>
      <w:proofErr w:type="spellEnd"/>
      <w:r w:rsidRPr="00DE4BF7">
        <w:rPr>
          <w:rFonts w:ascii="Bahnschrift" w:hAnsi="Bahnschrift"/>
        </w:rPr>
        <w:t xml:space="preserve">, L., &amp; Poon, C. S. (2014). Life cycle design and prefabrication in buildings: A review and case studies in Hong Kong. </w:t>
      </w:r>
      <w:r w:rsidRPr="00DE4BF7">
        <w:rPr>
          <w:rFonts w:ascii="Bahnschrift" w:hAnsi="Bahnschrift"/>
          <w:i/>
          <w:iCs/>
        </w:rPr>
        <w:t>Automation in Construction, 39</w:t>
      </w:r>
      <w:r w:rsidRPr="00DE4BF7">
        <w:rPr>
          <w:rFonts w:ascii="Bahnschrift" w:hAnsi="Bahnschrift"/>
        </w:rPr>
        <w:t>, 195–202. https://doi.org/10.1016/j.autcon.2013.09.006</w:t>
      </w:r>
    </w:p>
    <w:p w14:paraId="23727C50" w14:textId="77777777" w:rsidR="0043208B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4401B9" w14:textId="3A427AEC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E4BF7">
        <w:rPr>
          <w:rFonts w:ascii="Bahnschrift" w:hAnsi="Bahnschrift"/>
        </w:rPr>
        <w:t>Jaillon</w:t>
      </w:r>
      <w:proofErr w:type="spellEnd"/>
      <w:r w:rsidRPr="00DE4BF7">
        <w:rPr>
          <w:rFonts w:ascii="Bahnschrift" w:hAnsi="Bahnschrift"/>
        </w:rPr>
        <w:t xml:space="preserve">, L., Poon, C. S., &amp; Chiang, Y. H. (2009). Quantifying the waste reduction potential of using prefabrication in building construction in Hong Kong. </w:t>
      </w:r>
      <w:r w:rsidRPr="00DE4BF7">
        <w:rPr>
          <w:rFonts w:ascii="Bahnschrift" w:hAnsi="Bahnschrift"/>
          <w:i/>
          <w:iCs/>
        </w:rPr>
        <w:t>Waste Management, 29</w:t>
      </w:r>
      <w:r w:rsidRPr="00DE4BF7">
        <w:rPr>
          <w:rFonts w:ascii="Bahnschrift" w:hAnsi="Bahnschrift"/>
        </w:rPr>
        <w:t>(1), 309–320. https://doi.org/10.1016/j.wasman.2008.02.015</w:t>
      </w:r>
    </w:p>
    <w:p w14:paraId="1E0319C9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00E5FE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Lavanya, N. (2024, February 17). </w:t>
      </w:r>
      <w:r w:rsidRPr="00DE4BF7">
        <w:rPr>
          <w:rFonts w:ascii="Bahnschrift" w:hAnsi="Bahnschrift"/>
          <w:i/>
          <w:iCs/>
        </w:rPr>
        <w:t>Key features of precast concrete panel installation.</w:t>
      </w:r>
      <w:r w:rsidRPr="00DE4BF7">
        <w:rPr>
          <w:rFonts w:ascii="Bahnschrift" w:hAnsi="Bahnschrift"/>
        </w:rPr>
        <w:t xml:space="preserve"> Civil Engineering Blitz. https://civilenggblitz.com/precast-concrete-walls/</w:t>
      </w:r>
    </w:p>
    <w:p w14:paraId="55844765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B3CCED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Li, Z., Shen, G. Q., &amp; Xue, X. (2014). Critical review of the research on the management of prefabricated construction. </w:t>
      </w:r>
      <w:r w:rsidRPr="00DE4BF7">
        <w:rPr>
          <w:rFonts w:ascii="Bahnschrift" w:hAnsi="Bahnschrift"/>
          <w:i/>
          <w:iCs/>
        </w:rPr>
        <w:t>Habitat International, 43</w:t>
      </w:r>
      <w:r w:rsidRPr="00DE4BF7">
        <w:rPr>
          <w:rFonts w:ascii="Bahnschrift" w:hAnsi="Bahnschrift"/>
        </w:rPr>
        <w:t xml:space="preserve">, 240–249. https://doi.org/10.1016/j.habitatint.2014.04.001 </w:t>
      </w:r>
    </w:p>
    <w:p w14:paraId="62C974C4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9166C8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lastRenderedPageBreak/>
        <w:t xml:space="preserve">Mlynarczyk, A. J., &amp; </w:t>
      </w:r>
      <w:proofErr w:type="spellStart"/>
      <w:r w:rsidRPr="00DE4BF7">
        <w:rPr>
          <w:rFonts w:ascii="Bahnschrift" w:hAnsi="Bahnschrift"/>
        </w:rPr>
        <w:t>Pessiki</w:t>
      </w:r>
      <w:proofErr w:type="spellEnd"/>
      <w:r w:rsidRPr="00DE4BF7">
        <w:rPr>
          <w:rFonts w:ascii="Bahnschrift" w:hAnsi="Bahnschrift"/>
        </w:rPr>
        <w:t xml:space="preserve">, S. (2003). Experimental evaluation of the composite behavior of precast concrete sandwich wall panels. </w:t>
      </w:r>
      <w:proofErr w:type="spellStart"/>
      <w:r w:rsidRPr="00DE4BF7">
        <w:rPr>
          <w:rFonts w:ascii="Bahnschrift" w:hAnsi="Bahnschrift"/>
          <w:i/>
          <w:iCs/>
        </w:rPr>
        <w:t>Pci</w:t>
      </w:r>
      <w:proofErr w:type="spellEnd"/>
      <w:r w:rsidRPr="00DE4BF7">
        <w:rPr>
          <w:rFonts w:ascii="Bahnschrift" w:hAnsi="Bahnschrift"/>
          <w:i/>
          <w:iCs/>
        </w:rPr>
        <w:t xml:space="preserve"> Journal, 48</w:t>
      </w:r>
      <w:r w:rsidRPr="00DE4BF7">
        <w:rPr>
          <w:rFonts w:ascii="Bahnschrift" w:hAnsi="Bahnschrift"/>
        </w:rPr>
        <w:t>(2), 54–71. https://doi.org/10.15554/pcij.03012003.54.71</w:t>
      </w:r>
    </w:p>
    <w:p w14:paraId="1620EFDC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9E7F4D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363C">
        <w:rPr>
          <w:rFonts w:ascii="Bahnschrift" w:hAnsi="Bahnschrift"/>
        </w:rPr>
        <w:t xml:space="preserve">Neenu, S. K. (2017, December 11). Precast concrete walls – connections and structural actions. </w:t>
      </w:r>
      <w:r w:rsidRPr="00DB363C">
        <w:rPr>
          <w:rFonts w:ascii="Bahnschrift" w:hAnsi="Bahnschrift"/>
          <w:i/>
          <w:iCs/>
        </w:rPr>
        <w:t>The Constructor.</w:t>
      </w:r>
      <w:r w:rsidRPr="00DB363C">
        <w:rPr>
          <w:rFonts w:ascii="Bahnschrift" w:hAnsi="Bahnschrift"/>
        </w:rPr>
        <w:t xml:space="preserve"> https://theconstructor.org/concrete/precast-concrete-walls-connections-structural-actions/17762/</w:t>
      </w:r>
    </w:p>
    <w:p w14:paraId="43865F2D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4FE0FA7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363C">
        <w:rPr>
          <w:rFonts w:ascii="Bahnschrift" w:hAnsi="Bahnschrift"/>
        </w:rPr>
        <w:t xml:space="preserve">Rahman, F. U. (2020, February 19). Pre-cast concrete walls – Types, connections, and advantages. </w:t>
      </w:r>
      <w:r w:rsidRPr="00DB363C">
        <w:rPr>
          <w:rFonts w:ascii="Bahnschrift" w:hAnsi="Bahnschrift"/>
          <w:i/>
          <w:iCs/>
        </w:rPr>
        <w:t>The Constructor.</w:t>
      </w:r>
      <w:r w:rsidRPr="00DB363C">
        <w:rPr>
          <w:rFonts w:ascii="Bahnschrift" w:hAnsi="Bahnschrift"/>
        </w:rPr>
        <w:t xml:space="preserve"> https://theconstructor.org/concrete/pre-cast-concrete-walls-types-connections-advantages/</w:t>
      </w:r>
    </w:p>
    <w:p w14:paraId="71AB2606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DDEA266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363C">
        <w:rPr>
          <w:rFonts w:ascii="Bahnschrift" w:hAnsi="Bahnschrift"/>
        </w:rPr>
        <w:t xml:space="preserve">Said, H., Chalasani, T., &amp; Logan, S. R. (2016). Modeling and optimizing the efficiency–variety tradeoff of customized prefabricated panelized exterior walls. </w:t>
      </w:r>
      <w:r w:rsidRPr="00DB363C">
        <w:rPr>
          <w:rFonts w:ascii="Bahnschrift" w:hAnsi="Bahnschrift"/>
          <w:i/>
          <w:iCs/>
        </w:rPr>
        <w:t>Journal of Construction Engineering and Management, 142</w:t>
      </w:r>
      <w:r w:rsidRPr="00DB363C">
        <w:rPr>
          <w:rFonts w:ascii="Bahnschrift" w:hAnsi="Bahnschrift"/>
        </w:rPr>
        <w:t>(10), 04016052. https://doi.org/10.1061/(ASCE)CO.1943-7862.0001156</w:t>
      </w:r>
      <w:r w:rsidRPr="00DE4BF7">
        <w:rPr>
          <w:rFonts w:ascii="Bahnschrift" w:hAnsi="Bahnschrift"/>
        </w:rPr>
        <w:t xml:space="preserve"> </w:t>
      </w:r>
    </w:p>
    <w:p w14:paraId="71090462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FA21EF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Said, H., Chalasani, T., &amp; Logan, S. R. (2017). Exterior prefabricated </w:t>
      </w:r>
      <w:proofErr w:type="spellStart"/>
      <w:r w:rsidRPr="00DE4BF7">
        <w:rPr>
          <w:rFonts w:ascii="Bahnschrift" w:hAnsi="Bahnschrift"/>
        </w:rPr>
        <w:t>panelizedmake</w:t>
      </w:r>
      <w:proofErr w:type="spellEnd"/>
      <w:r w:rsidRPr="00DE4BF7">
        <w:rPr>
          <w:rFonts w:ascii="Bahnschrift" w:hAnsi="Bahnschrift"/>
        </w:rPr>
        <w:t xml:space="preserve"> walls platform optimization. </w:t>
      </w:r>
      <w:r w:rsidRPr="00DE4BF7">
        <w:rPr>
          <w:rFonts w:ascii="Bahnschrift" w:hAnsi="Bahnschrift"/>
          <w:i/>
          <w:iCs/>
        </w:rPr>
        <w:t>Automation in Construction, 76</w:t>
      </w:r>
      <w:r w:rsidRPr="00DE4BF7">
        <w:rPr>
          <w:rFonts w:ascii="Bahnschrift" w:hAnsi="Bahnschrift"/>
        </w:rPr>
        <w:t>, 1–13. https://doi.org/10.1016/j.autcon.2017.01.002</w:t>
      </w:r>
    </w:p>
    <w:p w14:paraId="73F48AE3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812819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E4BF7">
        <w:rPr>
          <w:rFonts w:ascii="Bahnschrift" w:hAnsi="Bahnschrift"/>
        </w:rPr>
        <w:t>Shahpari</w:t>
      </w:r>
      <w:proofErr w:type="spellEnd"/>
      <w:r w:rsidRPr="00DE4BF7">
        <w:rPr>
          <w:rFonts w:ascii="Bahnschrift" w:hAnsi="Bahnschrift"/>
        </w:rPr>
        <w:t xml:space="preserve">, M., </w:t>
      </w:r>
      <w:proofErr w:type="spellStart"/>
      <w:r w:rsidRPr="00DE4BF7">
        <w:rPr>
          <w:rFonts w:ascii="Bahnschrift" w:hAnsi="Bahnschrift"/>
        </w:rPr>
        <w:t>Saradj</w:t>
      </w:r>
      <w:proofErr w:type="spellEnd"/>
      <w:r w:rsidRPr="00DE4BF7">
        <w:rPr>
          <w:rFonts w:ascii="Bahnschrift" w:hAnsi="Bahnschrift"/>
        </w:rPr>
        <w:t xml:space="preserve">, F. M., </w:t>
      </w:r>
      <w:proofErr w:type="spellStart"/>
      <w:r w:rsidRPr="00DE4BF7">
        <w:rPr>
          <w:rFonts w:ascii="Bahnschrift" w:hAnsi="Bahnschrift"/>
        </w:rPr>
        <w:t>Pishvaee</w:t>
      </w:r>
      <w:proofErr w:type="spellEnd"/>
      <w:r w:rsidRPr="00DE4BF7">
        <w:rPr>
          <w:rFonts w:ascii="Bahnschrift" w:hAnsi="Bahnschrift"/>
        </w:rPr>
        <w:t xml:space="preserve">, M. S., &amp; Piri, S. (2020). Assessing the productivity of prefabricated and in-situ construction systems using hybrid multi-criteria decision-making method. </w:t>
      </w:r>
      <w:r w:rsidRPr="00DE4BF7">
        <w:rPr>
          <w:rFonts w:ascii="Bahnschrift" w:hAnsi="Bahnschrift"/>
          <w:i/>
          <w:iCs/>
        </w:rPr>
        <w:t>Journal of Building Engineering, 27</w:t>
      </w:r>
      <w:r w:rsidRPr="00DE4BF7">
        <w:rPr>
          <w:rFonts w:ascii="Bahnschrift" w:hAnsi="Bahnschrift"/>
        </w:rPr>
        <w:t xml:space="preserve">, 100979. https://doi.org/10.1016/j.jobe.2019.100979 </w:t>
      </w:r>
    </w:p>
    <w:p w14:paraId="00EBF46B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0C5C39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Shahzad, W. M., </w:t>
      </w:r>
      <w:proofErr w:type="spellStart"/>
      <w:r w:rsidRPr="00DE4BF7">
        <w:rPr>
          <w:rFonts w:ascii="Bahnschrift" w:hAnsi="Bahnschrift"/>
        </w:rPr>
        <w:t>Mbachu</w:t>
      </w:r>
      <w:proofErr w:type="spellEnd"/>
      <w:r w:rsidRPr="00DE4BF7">
        <w:rPr>
          <w:rFonts w:ascii="Bahnschrift" w:hAnsi="Bahnschrift"/>
        </w:rPr>
        <w:t xml:space="preserve">, J., &amp; Domingo, N. (2015). Marginal productivity gained through prefabrication: case studies of building projects in Auckland. </w:t>
      </w:r>
      <w:r w:rsidRPr="00DE4BF7">
        <w:rPr>
          <w:rFonts w:ascii="Bahnschrift" w:hAnsi="Bahnschrift"/>
          <w:i/>
          <w:iCs/>
        </w:rPr>
        <w:t>Buildings, 5</w:t>
      </w:r>
      <w:r w:rsidRPr="00DE4BF7">
        <w:rPr>
          <w:rFonts w:ascii="Bahnschrift" w:hAnsi="Bahnschrift"/>
        </w:rPr>
        <w:t>(1), 196–208. https://doi.org/10.3390/buildings5010196</w:t>
      </w:r>
    </w:p>
    <w:p w14:paraId="303AEF1F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F43361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Shewchuk, J. P., &amp; Guo, C. (2012). Panel stacking, panel sequencing, and stack locating in residential construction: lean approach. </w:t>
      </w:r>
      <w:r w:rsidRPr="00DE4BF7">
        <w:rPr>
          <w:rFonts w:ascii="Bahnschrift" w:hAnsi="Bahnschrift"/>
          <w:i/>
          <w:iCs/>
        </w:rPr>
        <w:t>Journal of the Construction Division and Management, 138</w:t>
      </w:r>
      <w:r w:rsidRPr="00DE4BF7">
        <w:rPr>
          <w:rFonts w:ascii="Bahnschrift" w:hAnsi="Bahnschrift"/>
        </w:rPr>
        <w:t>(9), 1006–1016. https://doi.org/10.1061/(asce)co.1943-7862.0000520</w:t>
      </w:r>
    </w:p>
    <w:p w14:paraId="3663F624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E69E1E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Simpson, T. W. (2004). Product platform design and customization: Status and promise. </w:t>
      </w:r>
      <w:r w:rsidRPr="00DE4BF7">
        <w:rPr>
          <w:rFonts w:ascii="Bahnschrift" w:hAnsi="Bahnschrift"/>
          <w:i/>
          <w:iCs/>
        </w:rPr>
        <w:t>Artificial Intelligence for Engineering Design, Analysis and Manufacturing, 18</w:t>
      </w:r>
      <w:r w:rsidRPr="00DE4BF7">
        <w:rPr>
          <w:rFonts w:ascii="Bahnschrift" w:hAnsi="Bahnschrift"/>
        </w:rPr>
        <w:t>(1), 3–20. https://doi.org/10.1017/s0890060404040028</w:t>
      </w:r>
    </w:p>
    <w:p w14:paraId="314CB2FA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7ADEA2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B363C">
        <w:rPr>
          <w:rFonts w:ascii="Bahnschrift" w:hAnsi="Bahnschrift"/>
        </w:rPr>
        <w:t>Tagayun</w:t>
      </w:r>
      <w:proofErr w:type="spellEnd"/>
      <w:r w:rsidRPr="00DB363C">
        <w:rPr>
          <w:rFonts w:ascii="Bahnschrift" w:hAnsi="Bahnschrift"/>
        </w:rPr>
        <w:t xml:space="preserve">, V. S. (n.d.). </w:t>
      </w:r>
      <w:r w:rsidRPr="00DB363C">
        <w:rPr>
          <w:rFonts w:ascii="Bahnschrift" w:hAnsi="Bahnschrift"/>
          <w:i/>
          <w:iCs/>
        </w:rPr>
        <w:t>Construction estimates and project management.</w:t>
      </w:r>
      <w:r w:rsidRPr="00DB363C">
        <w:rPr>
          <w:rFonts w:ascii="Bahnschrift" w:hAnsi="Bahnschrift"/>
        </w:rPr>
        <w:t xml:space="preserve"> Unpublished manuscript, University of Nueva Caceres / Aquinas University of Legazpi.</w:t>
      </w:r>
    </w:p>
    <w:p w14:paraId="12BBE770" w14:textId="77777777" w:rsidR="0043208B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DAA6D75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Tam, V. W., Tam, C. M., Zeng, S., &amp; Ng, W. C. Y. (2007). Towards adoption of prefabrication in construction. </w:t>
      </w:r>
      <w:r w:rsidRPr="00DE4BF7">
        <w:rPr>
          <w:rFonts w:ascii="Bahnschrift" w:hAnsi="Bahnschrift"/>
          <w:i/>
          <w:iCs/>
        </w:rPr>
        <w:t>Building and Environment, 42</w:t>
      </w:r>
      <w:r w:rsidRPr="00DE4BF7">
        <w:rPr>
          <w:rFonts w:ascii="Bahnschrift" w:hAnsi="Bahnschrift"/>
        </w:rPr>
        <w:t xml:space="preserve">(10), 3642–3654. https://doi.org/10.1016/j.buildenv.2006.10.003 </w:t>
      </w:r>
    </w:p>
    <w:p w14:paraId="1E35FD12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3A4DAB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>Xue, H., Zhang, S., Su, Y., &amp; Wu, Z. (2017). Factors affecting the capital Cost of Prefabrication</w:t>
      </w:r>
      <w:r>
        <w:rPr>
          <w:rFonts w:ascii="Bahnschrift" w:hAnsi="Bahnschrift"/>
        </w:rPr>
        <w:t xml:space="preserve">: </w:t>
      </w:r>
      <w:r w:rsidRPr="00DE4BF7">
        <w:rPr>
          <w:rFonts w:ascii="Bahnschrift" w:hAnsi="Bahnschrift"/>
        </w:rPr>
        <w:t xml:space="preserve">A case study of China. </w:t>
      </w:r>
      <w:r w:rsidRPr="00DE4BF7">
        <w:rPr>
          <w:rFonts w:ascii="Bahnschrift" w:hAnsi="Bahnschrift"/>
          <w:i/>
          <w:iCs/>
        </w:rPr>
        <w:t>Sustainability, 9</w:t>
      </w:r>
      <w:r w:rsidRPr="00DE4BF7">
        <w:rPr>
          <w:rFonts w:ascii="Bahnschrift" w:hAnsi="Bahnschrift"/>
        </w:rPr>
        <w:t xml:space="preserve">(9), 1512. https://doi.org/10.3390/su9091512 </w:t>
      </w:r>
    </w:p>
    <w:p w14:paraId="0FC26075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FB18FC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lastRenderedPageBreak/>
        <w:t xml:space="preserve">Yuan, Z., Zhang, Z., Ni, G., Chen, C., Wang, W., &amp; Hong, J. (2020). Cause analysis of hindering On-Site lean construction for prefabricated buildings and corresponding organizational capability evaluation. </w:t>
      </w:r>
      <w:r w:rsidRPr="00DE4BF7">
        <w:rPr>
          <w:rFonts w:ascii="Bahnschrift" w:hAnsi="Bahnschrift"/>
          <w:i/>
          <w:iCs/>
        </w:rPr>
        <w:t>Advances in Civil Engineering, 2020</w:t>
      </w:r>
      <w:r w:rsidRPr="00DE4BF7">
        <w:rPr>
          <w:rFonts w:ascii="Bahnschrift" w:hAnsi="Bahnschrift"/>
        </w:rPr>
        <w:t>, 1–16. https://doi.org/10.1155/2020/8876102</w:t>
      </w:r>
    </w:p>
    <w:p w14:paraId="71FA4307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EA4853" w14:textId="77777777" w:rsidR="0043208B" w:rsidRPr="00DE4BF7" w:rsidRDefault="0043208B" w:rsidP="0043208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E4BF7">
        <w:rPr>
          <w:rFonts w:ascii="Bahnschrift" w:hAnsi="Bahnschrift"/>
        </w:rPr>
        <w:t xml:space="preserve">Zhou, A., Wong, K. W., &amp; Lau, D. (2014). Thermal insulating concrete wall panel design for sustainable built environment. </w:t>
      </w:r>
      <w:r w:rsidRPr="00DE4BF7">
        <w:rPr>
          <w:rFonts w:ascii="Bahnschrift" w:hAnsi="Bahnschrift"/>
          <w:i/>
          <w:iCs/>
        </w:rPr>
        <w:t>The Scientific World Journal, 2014</w:t>
      </w:r>
      <w:r w:rsidRPr="00DE4BF7">
        <w:rPr>
          <w:rFonts w:ascii="Bahnschrift" w:hAnsi="Bahnschrift"/>
        </w:rPr>
        <w:t>, 1–12. https://doi.org/10.1155/2014/279592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4A16D" w14:textId="77777777" w:rsidR="00EE5153" w:rsidRDefault="00EE5153" w:rsidP="00290EE2">
      <w:pPr>
        <w:spacing w:after="0" w:line="240" w:lineRule="auto"/>
      </w:pPr>
      <w:r>
        <w:separator/>
      </w:r>
    </w:p>
  </w:endnote>
  <w:endnote w:type="continuationSeparator" w:id="0">
    <w:p w14:paraId="6DB7B3E6" w14:textId="77777777" w:rsidR="00EE5153" w:rsidRDefault="00EE515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201F4" w14:textId="77777777" w:rsidR="00EE5153" w:rsidRDefault="00EE5153" w:rsidP="00290EE2">
      <w:pPr>
        <w:spacing w:after="0" w:line="240" w:lineRule="auto"/>
      </w:pPr>
      <w:r>
        <w:separator/>
      </w:r>
    </w:p>
  </w:footnote>
  <w:footnote w:type="continuationSeparator" w:id="0">
    <w:p w14:paraId="1DF7D903" w14:textId="77777777" w:rsidR="00EE5153" w:rsidRDefault="00EE515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F54EA"/>
    <w:rsid w:val="00290EE2"/>
    <w:rsid w:val="00330D2C"/>
    <w:rsid w:val="00370561"/>
    <w:rsid w:val="003970FD"/>
    <w:rsid w:val="0043208B"/>
    <w:rsid w:val="00451A1D"/>
    <w:rsid w:val="004A2B90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14436"/>
    <w:rsid w:val="00847EF6"/>
    <w:rsid w:val="00866E71"/>
    <w:rsid w:val="008B0FD5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C7E96"/>
    <w:rsid w:val="00E02438"/>
    <w:rsid w:val="00E5333A"/>
    <w:rsid w:val="00E84A47"/>
    <w:rsid w:val="00EA227F"/>
    <w:rsid w:val="00EC4E5D"/>
    <w:rsid w:val="00EE5153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08B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843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18</cp:revision>
  <cp:lastPrinted>2026-02-21T05:03:00Z</cp:lastPrinted>
  <dcterms:created xsi:type="dcterms:W3CDTF">2025-12-03T11:08:00Z</dcterms:created>
  <dcterms:modified xsi:type="dcterms:W3CDTF">2026-03-11T01:09:00Z</dcterms:modified>
</cp:coreProperties>
</file>