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ED6DC" w14:textId="77777777" w:rsidR="004E1B6D" w:rsidRPr="007D2BBC" w:rsidRDefault="004E1B6D" w:rsidP="004E1B6D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3DF57D7B" w14:textId="77777777" w:rsidR="004E1B6D" w:rsidRDefault="004E1B6D" w:rsidP="004E1B6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DDB9D12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BC1318">
        <w:rPr>
          <w:rFonts w:ascii="Bahnschrift" w:hAnsi="Bahnschrift"/>
        </w:rPr>
        <w:t xml:space="preserve">Abdo, A., El-Sisi, A., El Sayed, S., Hassan, H., &amp; Ahmed, S. (2024). Properties and stress-strain curve of rubberized concrete cast with uncoated or pre-coated rubber with cement/waste materials. </w:t>
      </w:r>
      <w:r w:rsidRPr="00BC1318">
        <w:rPr>
          <w:rFonts w:ascii="Bahnschrift" w:hAnsi="Bahnschrift"/>
          <w:i/>
          <w:iCs/>
        </w:rPr>
        <w:t>Case Studies in Construction Materials, 20,</w:t>
      </w:r>
      <w:r w:rsidRPr="00BC1318">
        <w:rPr>
          <w:rFonts w:ascii="Bahnschrift" w:hAnsi="Bahnschrift"/>
        </w:rPr>
        <w:t xml:space="preserve"> e03226. https://doi.org/10.1016/j.cscm.2024.e03226  </w:t>
      </w:r>
    </w:p>
    <w:p w14:paraId="3D2576A8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6145F0EF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Ahmad, J., Alsaedi, M., Zaid, O., &amp; Aslam, F. (2022). Overview of concrete performance made with waste rubber: A review. </w:t>
      </w:r>
      <w:r w:rsidRPr="00C7277A">
        <w:rPr>
          <w:rFonts w:ascii="Bahnschrift" w:hAnsi="Bahnschrift"/>
          <w:i/>
          <w:iCs/>
        </w:rPr>
        <w:t>Materials, 15</w:t>
      </w:r>
      <w:r w:rsidRPr="00C7277A">
        <w:rPr>
          <w:rFonts w:ascii="Bahnschrift" w:hAnsi="Bahnschrift"/>
        </w:rPr>
        <w:t>(17), 5897.</w:t>
      </w:r>
    </w:p>
    <w:p w14:paraId="0504A471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5338DBDC" w14:textId="2704FA5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proofErr w:type="spellStart"/>
      <w:r w:rsidRPr="00BC1318">
        <w:rPr>
          <w:rFonts w:ascii="Bahnschrift" w:hAnsi="Bahnschrift"/>
        </w:rPr>
        <w:t>Abolmaali</w:t>
      </w:r>
      <w:proofErr w:type="spellEnd"/>
      <w:r w:rsidRPr="00BC1318">
        <w:rPr>
          <w:rFonts w:ascii="Bahnschrift" w:hAnsi="Bahnschrift"/>
        </w:rPr>
        <w:t xml:space="preserve">, A., &amp; Safi, M. (2022). Implementing a choosing-by-advantages decision-making method to evaluate the critical success factors of mass-timber building materials in the US. </w:t>
      </w:r>
      <w:r w:rsidRPr="00BC1318">
        <w:rPr>
          <w:rFonts w:ascii="Bahnschrift" w:hAnsi="Bahnschrift"/>
          <w:i/>
          <w:iCs/>
        </w:rPr>
        <w:t>Journal of Construction Engineering and Management, 148</w:t>
      </w:r>
      <w:r w:rsidRPr="00BC1318">
        <w:rPr>
          <w:rFonts w:ascii="Bahnschrift" w:hAnsi="Bahnschrift"/>
        </w:rPr>
        <w:t>(10), 04022100. https://doi.org/10.1061/(ASCE)CO.1943-7862.0002356</w:t>
      </w:r>
    </w:p>
    <w:p w14:paraId="47577B5C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02245C9B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Alaa, M., </w:t>
      </w:r>
      <w:proofErr w:type="spellStart"/>
      <w:r w:rsidRPr="00C7277A">
        <w:rPr>
          <w:rFonts w:ascii="Bahnschrift" w:hAnsi="Bahnschrift"/>
        </w:rPr>
        <w:t>ElGawady</w:t>
      </w:r>
      <w:proofErr w:type="spellEnd"/>
      <w:r w:rsidRPr="00C7277A">
        <w:rPr>
          <w:rFonts w:ascii="Bahnschrift" w:hAnsi="Bahnschrift"/>
        </w:rPr>
        <w:t xml:space="preserve">, M. A., &amp; Dawood, M. (2025). Flexural behavior and cracking performance of steel wire mesh–reinforced cementitious composites. </w:t>
      </w:r>
      <w:r w:rsidRPr="00C7277A">
        <w:rPr>
          <w:rFonts w:ascii="Bahnschrift" w:hAnsi="Bahnschrift"/>
          <w:i/>
          <w:iCs/>
        </w:rPr>
        <w:t>Construction and Building Materials, 402</w:t>
      </w:r>
      <w:r w:rsidRPr="00C7277A">
        <w:rPr>
          <w:rFonts w:ascii="Bahnschrift" w:hAnsi="Bahnschrift"/>
        </w:rPr>
        <w:t>, 133048.</w:t>
      </w:r>
    </w:p>
    <w:p w14:paraId="4801542A" w14:textId="77777777" w:rsidR="004E1B6D" w:rsidRPr="001C1179" w:rsidRDefault="004E1B6D" w:rsidP="004E1B6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606AF64" w14:textId="77777777" w:rsidR="004E1B6D" w:rsidRPr="001C1179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1C1179">
        <w:rPr>
          <w:rFonts w:ascii="Bahnschrift" w:hAnsi="Bahnschrift"/>
        </w:rPr>
        <w:t xml:space="preserve">Anton, D., Cook, T. M., Gerr, F., Merlino, L. A., &amp; </w:t>
      </w:r>
      <w:proofErr w:type="spellStart"/>
      <w:r w:rsidRPr="001C1179">
        <w:rPr>
          <w:rFonts w:ascii="Bahnschrift" w:hAnsi="Bahnschrift"/>
        </w:rPr>
        <w:t>Rosecrance</w:t>
      </w:r>
      <w:proofErr w:type="spellEnd"/>
      <w:r w:rsidRPr="001C1179">
        <w:rPr>
          <w:rFonts w:ascii="Bahnschrift" w:hAnsi="Bahnschrift"/>
        </w:rPr>
        <w:t xml:space="preserve">, J. C. (2005). Effect of concrete block weight and wall height on electromyographic activity and heart rate of masons. </w:t>
      </w:r>
      <w:r w:rsidRPr="001C1179">
        <w:rPr>
          <w:rFonts w:ascii="Bahnschrift" w:hAnsi="Bahnschrift"/>
          <w:i/>
          <w:iCs/>
        </w:rPr>
        <w:t>Ergonomics, 48</w:t>
      </w:r>
      <w:r w:rsidRPr="001C1179">
        <w:rPr>
          <w:rFonts w:ascii="Bahnschrift" w:hAnsi="Bahnschrift"/>
        </w:rPr>
        <w:t xml:space="preserve">(10), 1314–1330. https://doi.org/10.1080/00140130500274168  </w:t>
      </w:r>
    </w:p>
    <w:p w14:paraId="798381E4" w14:textId="77777777" w:rsidR="004E1B6D" w:rsidRPr="001C1179" w:rsidRDefault="004E1B6D" w:rsidP="004E1B6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51AFDB1" w14:textId="77777777" w:rsidR="004E1B6D" w:rsidRPr="001C1179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1C1179">
        <w:rPr>
          <w:rFonts w:ascii="Bahnschrift" w:hAnsi="Bahnschrift"/>
        </w:rPr>
        <w:t xml:space="preserve">Association of Structural Engineers of the Philippines (ASEP). (2020). </w:t>
      </w:r>
      <w:r w:rsidRPr="001C1179">
        <w:rPr>
          <w:rFonts w:ascii="Bahnschrift" w:hAnsi="Bahnschrift"/>
          <w:i/>
          <w:iCs/>
        </w:rPr>
        <w:t>National Structural Code of the Philippines (NSCP 2020)</w:t>
      </w:r>
      <w:r w:rsidRPr="001C1179">
        <w:rPr>
          <w:rFonts w:ascii="Bahnschrift" w:hAnsi="Bahnschrift"/>
        </w:rPr>
        <w:t>. Quezon City, Philippines: ASEP.</w:t>
      </w:r>
    </w:p>
    <w:p w14:paraId="37833E80" w14:textId="77777777" w:rsidR="004E1B6D" w:rsidRPr="001C1179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41018E1D" w14:textId="77777777" w:rsidR="004E1B6D" w:rsidRPr="001C1179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1C1179">
        <w:rPr>
          <w:rFonts w:ascii="Bahnschrift" w:hAnsi="Bahnschrift"/>
        </w:rPr>
        <w:t xml:space="preserve">ASTM International. (2023). </w:t>
      </w:r>
      <w:r w:rsidRPr="001C1179">
        <w:rPr>
          <w:rFonts w:ascii="Bahnschrift" w:hAnsi="Bahnschrift"/>
          <w:i/>
          <w:iCs/>
        </w:rPr>
        <w:t>ASTM C90-23: Standard specification for loadbearing concrete masonry units.</w:t>
      </w:r>
      <w:r w:rsidRPr="001C1179">
        <w:rPr>
          <w:rFonts w:ascii="Bahnschrift" w:hAnsi="Bahnschrift"/>
        </w:rPr>
        <w:t xml:space="preserve"> West Conshohocken, PA: ASTM International.</w:t>
      </w:r>
    </w:p>
    <w:p w14:paraId="73B5D1AA" w14:textId="77777777" w:rsidR="004E1B6D" w:rsidRPr="001C1179" w:rsidRDefault="004E1B6D" w:rsidP="004E1B6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1394C83" w14:textId="77777777" w:rsidR="004E1B6D" w:rsidRPr="001C1179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1C1179">
        <w:rPr>
          <w:rFonts w:ascii="Bahnschrift" w:hAnsi="Bahnschrift"/>
        </w:rPr>
        <w:t xml:space="preserve">ASTM International. (2022a). </w:t>
      </w:r>
      <w:r w:rsidRPr="001C1179">
        <w:rPr>
          <w:rFonts w:ascii="Bahnschrift" w:hAnsi="Bahnschrift"/>
          <w:i/>
          <w:iCs/>
        </w:rPr>
        <w:t>ASTM A1064/A1064M-22: Standard specification for carbon-steel wire and welded wire reinforcement, plain and deformed, for concrete.</w:t>
      </w:r>
      <w:r w:rsidRPr="001C1179">
        <w:rPr>
          <w:rFonts w:ascii="Bahnschrift" w:hAnsi="Bahnschrift"/>
        </w:rPr>
        <w:t xml:space="preserve"> West Conshohocken, PA: ASTM International.</w:t>
      </w:r>
    </w:p>
    <w:p w14:paraId="2E390AD8" w14:textId="77777777" w:rsidR="004E1B6D" w:rsidRPr="001C1179" w:rsidRDefault="004E1B6D" w:rsidP="004E1B6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D61BE5C" w14:textId="77777777" w:rsidR="004E1B6D" w:rsidRPr="001C1179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1C1179">
        <w:rPr>
          <w:rFonts w:ascii="Bahnschrift" w:hAnsi="Bahnschrift"/>
        </w:rPr>
        <w:t xml:space="preserve">ASTM International. (2022). </w:t>
      </w:r>
      <w:r w:rsidRPr="001C1179">
        <w:rPr>
          <w:rFonts w:ascii="Bahnschrift" w:hAnsi="Bahnschrift"/>
          <w:i/>
          <w:iCs/>
        </w:rPr>
        <w:t>ASTM C90-22: Standard specification for loadbearing concrete masonry units.</w:t>
      </w:r>
      <w:r w:rsidRPr="001C1179">
        <w:rPr>
          <w:rFonts w:ascii="Bahnschrift" w:hAnsi="Bahnschrift"/>
        </w:rPr>
        <w:t xml:space="preserve"> West Conshohocken, PA: ASTM International. </w:t>
      </w:r>
    </w:p>
    <w:p w14:paraId="09D0AA9D" w14:textId="77777777" w:rsidR="004E1B6D" w:rsidRPr="001C1179" w:rsidRDefault="004E1B6D" w:rsidP="004E1B6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52DFEB0" w14:textId="77777777" w:rsidR="004E1B6D" w:rsidRPr="001C1179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1C1179">
        <w:rPr>
          <w:rFonts w:ascii="Bahnschrift" w:hAnsi="Bahnschrift"/>
        </w:rPr>
        <w:t xml:space="preserve">ASTM International. (2022b). </w:t>
      </w:r>
      <w:r w:rsidRPr="001C1179">
        <w:rPr>
          <w:rFonts w:ascii="Bahnschrift" w:hAnsi="Bahnschrift"/>
          <w:i/>
          <w:iCs/>
        </w:rPr>
        <w:t xml:space="preserve">ASTM C129-22: Standard specification for nonloadbearing concrete masonry units. </w:t>
      </w:r>
      <w:r w:rsidRPr="001C1179">
        <w:rPr>
          <w:rFonts w:ascii="Bahnschrift" w:hAnsi="Bahnschrift"/>
        </w:rPr>
        <w:t xml:space="preserve">West Conshohocken, PA: ASTM International. </w:t>
      </w:r>
    </w:p>
    <w:p w14:paraId="70905B82" w14:textId="77777777" w:rsidR="004E1B6D" w:rsidRPr="001C1179" w:rsidRDefault="004E1B6D" w:rsidP="004E1B6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D13858E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1C1179">
        <w:rPr>
          <w:rFonts w:ascii="Bahnschrift" w:hAnsi="Bahnschrift"/>
        </w:rPr>
        <w:t xml:space="preserve">ASTM International. (2023). </w:t>
      </w:r>
      <w:r w:rsidRPr="001C1179">
        <w:rPr>
          <w:rFonts w:ascii="Bahnschrift" w:hAnsi="Bahnschrift"/>
          <w:i/>
          <w:iCs/>
        </w:rPr>
        <w:t>ASTM C90/C90M: Standard specification for loadbearing concrete masonry units.</w:t>
      </w:r>
      <w:r w:rsidRPr="001C1179">
        <w:rPr>
          <w:rFonts w:ascii="Bahnschrift" w:hAnsi="Bahnschrift"/>
        </w:rPr>
        <w:t xml:space="preserve"> West Conshohocken, PA: ASTM International.</w:t>
      </w:r>
    </w:p>
    <w:p w14:paraId="20F79831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5596502A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Awan, H. H., Hussain, M., Akhtar, M. N., &amp; Iqbal, S., &amp; I. M. F. (2021). Experimental evaluation of untreated and pretreated crumb rubber in concrete. </w:t>
      </w:r>
      <w:r w:rsidRPr="00C7277A">
        <w:rPr>
          <w:rFonts w:ascii="Bahnschrift" w:hAnsi="Bahnschrift"/>
          <w:i/>
          <w:iCs/>
        </w:rPr>
        <w:t>Crystals, 11</w:t>
      </w:r>
      <w:r w:rsidRPr="00C7277A">
        <w:rPr>
          <w:rFonts w:ascii="Bahnschrift" w:hAnsi="Bahnschrift"/>
        </w:rPr>
        <w:t>(5), 558.</w:t>
      </w:r>
    </w:p>
    <w:p w14:paraId="028E363A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24C2EFD1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Bajwa, A. U. R., Siriwardana, C., Shahzad, W., &amp; Naeem, M. A. (2025a). Material selection in the construction industry: a systematic literature review on multi-criteria decision making. </w:t>
      </w:r>
      <w:r w:rsidRPr="00C7277A">
        <w:rPr>
          <w:rFonts w:ascii="Bahnschrift" w:hAnsi="Bahnschrift"/>
          <w:i/>
          <w:iCs/>
        </w:rPr>
        <w:t>Environment Systems and Decisions, 45</w:t>
      </w:r>
      <w:r w:rsidRPr="00C7277A">
        <w:rPr>
          <w:rFonts w:ascii="Bahnschrift" w:hAnsi="Bahnschrift"/>
        </w:rPr>
        <w:t>(1). https://doi.org/10.1007/s10669-025-10001-w</w:t>
      </w:r>
    </w:p>
    <w:p w14:paraId="6576E6DD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1D839723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Bajwa, A. U. R., Siriwardana, C., Shahzad, W., &amp; Naeem, M. A. (2025b). Material selection in the construction industry: A systematic literature review on multi-criteria decision making. </w:t>
      </w:r>
      <w:r w:rsidRPr="00C7277A">
        <w:rPr>
          <w:rFonts w:ascii="Bahnschrift" w:hAnsi="Bahnschrift"/>
          <w:i/>
          <w:iCs/>
        </w:rPr>
        <w:t>Environment Systems and Decisions, 45</w:t>
      </w:r>
      <w:r w:rsidRPr="00C7277A">
        <w:rPr>
          <w:rFonts w:ascii="Bahnschrift" w:hAnsi="Bahnschrift"/>
        </w:rPr>
        <w:t>, Article 8.</w:t>
      </w:r>
    </w:p>
    <w:p w14:paraId="5C49CDF0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166E612F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Bu, C., Zhu, D., Lu, X., Liu, L., Sun, Y., Yu, L., Xiao, T., &amp; Zhang, W. (2022). Modification of Rubberized Concrete: </w:t>
      </w:r>
      <w:r w:rsidRPr="00C7277A">
        <w:rPr>
          <w:rFonts w:ascii="Bahnschrift" w:hAnsi="Bahnschrift"/>
          <w:i/>
          <w:iCs/>
        </w:rPr>
        <w:t>A Review. In Buildings (Vol. 12</w:t>
      </w:r>
      <w:r w:rsidRPr="00C7277A">
        <w:rPr>
          <w:rFonts w:ascii="Bahnschrift" w:hAnsi="Bahnschrift"/>
        </w:rPr>
        <w:t>, Issue 7). MDPI. https://doi.org/10.3390/buildings12070999</w:t>
      </w:r>
    </w:p>
    <w:p w14:paraId="2392F841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584AA795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Bui, T., Domingo, N., &amp; Le, A. (2025). Factors affecting the selection of sustainable construction materials: A study in New Zealand. </w:t>
      </w:r>
      <w:r w:rsidRPr="00C7277A">
        <w:rPr>
          <w:rFonts w:ascii="Bahnschrift" w:hAnsi="Bahnschrift"/>
          <w:i/>
          <w:iCs/>
        </w:rPr>
        <w:t>Buildings, 15</w:t>
      </w:r>
      <w:r w:rsidRPr="00C7277A">
        <w:rPr>
          <w:rFonts w:ascii="Bahnschrift" w:hAnsi="Bahnschrift"/>
        </w:rPr>
        <w:t>(5), 834.</w:t>
      </w:r>
    </w:p>
    <w:p w14:paraId="430BF464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3CAB846F" w14:textId="77777777" w:rsidR="004E1B6D" w:rsidRPr="001C1179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1C1179">
        <w:rPr>
          <w:rFonts w:ascii="Bahnschrift" w:hAnsi="Bahnschrift"/>
        </w:rPr>
        <w:t xml:space="preserve">Concrete Masonry &amp; Hardscapes Association. (2025). </w:t>
      </w:r>
      <w:r w:rsidRPr="001C1179">
        <w:rPr>
          <w:rFonts w:ascii="Bahnschrift" w:hAnsi="Bahnschrift"/>
          <w:i/>
          <w:iCs/>
        </w:rPr>
        <w:t>Masonry joint reinforcement: Design and application.</w:t>
      </w:r>
      <w:r w:rsidRPr="001C1179">
        <w:rPr>
          <w:rFonts w:ascii="Bahnschrift" w:hAnsi="Bahnschrift"/>
        </w:rPr>
        <w:t xml:space="preserve"> Indianapolis, IN: CMHA.</w:t>
      </w:r>
    </w:p>
    <w:p w14:paraId="1B046394" w14:textId="77777777" w:rsidR="004E1B6D" w:rsidRPr="001C1179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126CE2A9" w14:textId="77777777" w:rsidR="004E1B6D" w:rsidRPr="001C1179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1C1179">
        <w:rPr>
          <w:rFonts w:ascii="Bahnschrift" w:hAnsi="Bahnschrift"/>
        </w:rPr>
        <w:t xml:space="preserve">de Bortoli, A. (2023). Understanding the environmental impacts of virgin aggregates production (field-data-based LCA). </w:t>
      </w:r>
      <w:r w:rsidRPr="001C1179">
        <w:rPr>
          <w:rFonts w:ascii="Bahnschrift" w:hAnsi="Bahnschrift"/>
          <w:i/>
          <w:iCs/>
        </w:rPr>
        <w:t>Journal of Cleaner Production, 415,</w:t>
      </w:r>
      <w:r w:rsidRPr="001C1179">
        <w:rPr>
          <w:rFonts w:ascii="Bahnschrift" w:hAnsi="Bahnschrift"/>
        </w:rPr>
        <w:t xml:space="preserve"> 137629. https://doi.org/10.1016/j.jclepro.2023.137629 (doi.org in Bing)</w:t>
      </w:r>
    </w:p>
    <w:p w14:paraId="76402237" w14:textId="77777777" w:rsidR="004E1B6D" w:rsidRPr="001C1179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156D9A5C" w14:textId="77777777" w:rsidR="004E1B6D" w:rsidRPr="001C1179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1C1179">
        <w:rPr>
          <w:rFonts w:ascii="Bahnschrift" w:hAnsi="Bahnschrift"/>
        </w:rPr>
        <w:t>Department of Public Works and Highways (DPWH). (2016a</w:t>
      </w:r>
      <w:r w:rsidRPr="001C1179">
        <w:rPr>
          <w:rFonts w:ascii="Bahnschrift" w:hAnsi="Bahnschrift"/>
          <w:i/>
          <w:iCs/>
        </w:rPr>
        <w:t>). Department Order No. 230, s. 2016: Masonry works specification</w:t>
      </w:r>
      <w:r>
        <w:rPr>
          <w:rFonts w:ascii="Bahnschrift" w:hAnsi="Bahnschrift"/>
        </w:rPr>
        <w:t>-</w:t>
      </w:r>
      <w:r w:rsidRPr="001C1179">
        <w:rPr>
          <w:rFonts w:ascii="Bahnschrift" w:hAnsi="Bahnschrift"/>
          <w:i/>
          <w:iCs/>
        </w:rPr>
        <w:t>strength/absorption/density classification requirements.</w:t>
      </w:r>
      <w:r w:rsidRPr="001C1179">
        <w:rPr>
          <w:rFonts w:ascii="Bahnschrift" w:hAnsi="Bahnschrift"/>
        </w:rPr>
        <w:t xml:space="preserve"> Manila, Philippines: DPWH.</w:t>
      </w:r>
    </w:p>
    <w:p w14:paraId="28C770FF" w14:textId="77777777" w:rsidR="004E1B6D" w:rsidRPr="001C1179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0646BB9C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1C1179">
        <w:rPr>
          <w:rFonts w:ascii="Bahnschrift" w:hAnsi="Bahnschrift"/>
        </w:rPr>
        <w:t xml:space="preserve">Department of Public Works and Highways (DPWH). (2016b). </w:t>
      </w:r>
      <w:r w:rsidRPr="001C1179">
        <w:rPr>
          <w:rFonts w:ascii="Bahnschrift" w:hAnsi="Bahnschrift"/>
          <w:i/>
          <w:iCs/>
        </w:rPr>
        <w:t>Standard specifications for public works and highways – Item 1046 Masonry Works.</w:t>
      </w:r>
      <w:r w:rsidRPr="001C1179">
        <w:rPr>
          <w:rFonts w:ascii="Bahnschrift" w:hAnsi="Bahnschrift"/>
        </w:rPr>
        <w:t xml:space="preserve"> Manila, Philippines: DPWH.</w:t>
      </w:r>
    </w:p>
    <w:p w14:paraId="62980266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7CA0DBC4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Drysdale, R. G., H. A. A., &amp; B. L. R. (2011). </w:t>
      </w:r>
      <w:r w:rsidRPr="00C7277A">
        <w:rPr>
          <w:rFonts w:ascii="Bahnschrift" w:hAnsi="Bahnschrift"/>
          <w:i/>
          <w:iCs/>
        </w:rPr>
        <w:t>Masonry structures: Behavior and design</w:t>
      </w:r>
      <w:r w:rsidRPr="00C7277A">
        <w:rPr>
          <w:rFonts w:ascii="Bahnschrift" w:hAnsi="Bahnschrift"/>
        </w:rPr>
        <w:t xml:space="preserve"> (2nd ed.). CRC Press.</w:t>
      </w:r>
    </w:p>
    <w:p w14:paraId="421BF0CE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44F1D964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Entzel, P., et al. (2007). </w:t>
      </w:r>
      <w:r w:rsidRPr="00C7277A">
        <w:rPr>
          <w:rFonts w:ascii="Bahnschrift" w:hAnsi="Bahnschrift"/>
          <w:i/>
          <w:iCs/>
        </w:rPr>
        <w:t xml:space="preserve">Best practices for preventing musculoskeletal disorders in masonry. </w:t>
      </w:r>
      <w:r w:rsidRPr="00C7277A">
        <w:rPr>
          <w:rFonts w:ascii="Bahnschrift" w:hAnsi="Bahnschrift"/>
        </w:rPr>
        <w:t>Applied Ergonomics.</w:t>
      </w:r>
    </w:p>
    <w:p w14:paraId="0D2DA0E8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2A829403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Faustmann, S., Kronau, M., &amp; Fischer, O. (2024). Direct tensile tests on steel fiber reinforced concrete with focus on wall effect and fiber orientation. </w:t>
      </w:r>
      <w:r w:rsidRPr="00C7277A">
        <w:rPr>
          <w:rFonts w:ascii="Bahnschrift" w:hAnsi="Bahnschrift"/>
          <w:i/>
          <w:iCs/>
        </w:rPr>
        <w:t>Materials and Structures/</w:t>
      </w:r>
      <w:proofErr w:type="spellStart"/>
      <w:r w:rsidRPr="00C7277A">
        <w:rPr>
          <w:rFonts w:ascii="Bahnschrift" w:hAnsi="Bahnschrift"/>
          <w:i/>
          <w:iCs/>
        </w:rPr>
        <w:t>Materiaux</w:t>
      </w:r>
      <w:proofErr w:type="spellEnd"/>
      <w:r w:rsidRPr="00C7277A">
        <w:rPr>
          <w:rFonts w:ascii="Bahnschrift" w:hAnsi="Bahnschrift"/>
          <w:i/>
          <w:iCs/>
        </w:rPr>
        <w:t xml:space="preserve"> et Constructions, 57</w:t>
      </w:r>
      <w:r w:rsidRPr="00C7277A">
        <w:rPr>
          <w:rFonts w:ascii="Bahnschrift" w:hAnsi="Bahnschrift"/>
        </w:rPr>
        <w:t>(8). https://doi.org/10.1617/s11527-024-02463-2</w:t>
      </w:r>
    </w:p>
    <w:p w14:paraId="6E75059D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1A653FAA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1C1179">
        <w:rPr>
          <w:rFonts w:ascii="Bahnschrift" w:hAnsi="Bahnschrift"/>
        </w:rPr>
        <w:t xml:space="preserve">Gali, S., &amp; Subramaniam, K. V. L. (2017). Shear behavior of steel fiber reinforced concrete using full-field displacements from digital image correlation. </w:t>
      </w:r>
      <w:r w:rsidRPr="001C1179">
        <w:rPr>
          <w:rFonts w:ascii="Bahnschrift" w:hAnsi="Bahnschrift"/>
          <w:i/>
          <w:iCs/>
        </w:rPr>
        <w:t>MATEC Web of Conferences, 120</w:t>
      </w:r>
      <w:r w:rsidRPr="001C1179">
        <w:rPr>
          <w:rFonts w:ascii="Bahnschrift" w:hAnsi="Bahnschrift"/>
        </w:rPr>
        <w:t xml:space="preserve">, 04003. https://doi.org/10.1051/matecconf/201712004003  </w:t>
      </w:r>
    </w:p>
    <w:p w14:paraId="39481854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1DDA1181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proofErr w:type="spellStart"/>
      <w:r w:rsidRPr="00C7277A">
        <w:rPr>
          <w:rFonts w:ascii="Bahnschrift" w:hAnsi="Bahnschrift"/>
        </w:rPr>
        <w:t>Gheni</w:t>
      </w:r>
      <w:proofErr w:type="spellEnd"/>
      <w:r w:rsidRPr="00C7277A">
        <w:rPr>
          <w:rFonts w:ascii="Bahnschrift" w:hAnsi="Bahnschrift"/>
        </w:rPr>
        <w:t xml:space="preserve">, A. A., </w:t>
      </w:r>
      <w:proofErr w:type="spellStart"/>
      <w:r w:rsidRPr="00C7277A">
        <w:rPr>
          <w:rFonts w:ascii="Bahnschrift" w:hAnsi="Bahnschrift"/>
        </w:rPr>
        <w:t>ElGawady</w:t>
      </w:r>
      <w:proofErr w:type="spellEnd"/>
      <w:r w:rsidRPr="00C7277A">
        <w:rPr>
          <w:rFonts w:ascii="Bahnschrift" w:hAnsi="Bahnschrift"/>
        </w:rPr>
        <w:t xml:space="preserve">, M. A., &amp; Myers, J. J. (2017). Mechanical characterization of concrete masonry units manufactured with crumb rubber aggregate. </w:t>
      </w:r>
      <w:r w:rsidRPr="00C7277A">
        <w:rPr>
          <w:rFonts w:ascii="Bahnschrift" w:hAnsi="Bahnschrift"/>
          <w:i/>
          <w:iCs/>
        </w:rPr>
        <w:t>ACI Materials Journal, 114</w:t>
      </w:r>
      <w:r w:rsidRPr="00C7277A">
        <w:rPr>
          <w:rFonts w:ascii="Bahnschrift" w:hAnsi="Bahnschrift"/>
        </w:rPr>
        <w:t>(1), 65–76.</w:t>
      </w:r>
    </w:p>
    <w:p w14:paraId="51DE442D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56EA42AB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Govindan, K., Shankar, M., &amp; Kannan, D. (2016). Sustainable material selection for construction industry: A hybrid multi criteria decision making approach. </w:t>
      </w:r>
      <w:r w:rsidRPr="00C7277A">
        <w:rPr>
          <w:rFonts w:ascii="Bahnschrift" w:hAnsi="Bahnschrift"/>
          <w:i/>
          <w:iCs/>
        </w:rPr>
        <w:t>Renewable and Sustainable Energy Reviews, 55</w:t>
      </w:r>
      <w:r w:rsidRPr="00C7277A">
        <w:rPr>
          <w:rFonts w:ascii="Bahnschrift" w:hAnsi="Bahnschrift"/>
        </w:rPr>
        <w:t>, 1274–1288.</w:t>
      </w:r>
    </w:p>
    <w:p w14:paraId="740C8F88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20EB4673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lastRenderedPageBreak/>
        <w:t xml:space="preserve">Grčić, E., &amp; </w:t>
      </w:r>
      <w:proofErr w:type="spellStart"/>
      <w:r w:rsidRPr="00C7277A">
        <w:rPr>
          <w:rFonts w:ascii="Bahnschrift" w:hAnsi="Bahnschrift"/>
        </w:rPr>
        <w:t>Šperac</w:t>
      </w:r>
      <w:proofErr w:type="spellEnd"/>
      <w:r w:rsidRPr="00C7277A">
        <w:rPr>
          <w:rFonts w:ascii="Bahnschrift" w:hAnsi="Bahnschrift"/>
        </w:rPr>
        <w:t xml:space="preserve">, M. (2024). Application of expert systems in civil engineering. </w:t>
      </w:r>
      <w:proofErr w:type="spellStart"/>
      <w:r w:rsidRPr="00C7277A">
        <w:rPr>
          <w:rFonts w:ascii="Bahnschrift" w:hAnsi="Bahnschrift"/>
          <w:i/>
          <w:iCs/>
        </w:rPr>
        <w:t>Građevinar</w:t>
      </w:r>
      <w:proofErr w:type="spellEnd"/>
      <w:r w:rsidRPr="00C7277A">
        <w:rPr>
          <w:rFonts w:ascii="Bahnschrift" w:hAnsi="Bahnschrift"/>
          <w:i/>
          <w:iCs/>
        </w:rPr>
        <w:t>, 76</w:t>
      </w:r>
      <w:r w:rsidRPr="00C7277A">
        <w:rPr>
          <w:rFonts w:ascii="Bahnschrift" w:hAnsi="Bahnschrift"/>
        </w:rPr>
        <w:t>(9), 839–852.</w:t>
      </w:r>
    </w:p>
    <w:p w14:paraId="7CFA6EEF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2E7EB9C4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1C1179">
        <w:rPr>
          <w:rFonts w:ascii="Bahnschrift" w:hAnsi="Bahnschrift"/>
        </w:rPr>
        <w:t xml:space="preserve">Hasan, A., Rana, M. M., &amp; Khan, R. M. (2024). Mechanical properties of concrete using crumb rubber and human hair fiber. </w:t>
      </w:r>
      <w:r w:rsidRPr="001C1179">
        <w:rPr>
          <w:rFonts w:ascii="Bahnschrift" w:hAnsi="Bahnschrift"/>
          <w:i/>
          <w:iCs/>
        </w:rPr>
        <w:t>International Journal of Sustainable Building Technology and Urban Development, 15</w:t>
      </w:r>
      <w:r w:rsidRPr="001C1179">
        <w:rPr>
          <w:rFonts w:ascii="Bahnschrift" w:hAnsi="Bahnschrift"/>
        </w:rPr>
        <w:t xml:space="preserve">(1), 97–108. https://doi.org/10.22712/susb.20240008  </w:t>
      </w:r>
    </w:p>
    <w:p w14:paraId="4EA96041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52DE8577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Hong, Z., Zhang, Y., L., &amp; Chen, B. (2023). Mechanical performance of welded wire mesh reinforced concrete elements under flexural loading. </w:t>
      </w:r>
      <w:r w:rsidRPr="00C7277A">
        <w:rPr>
          <w:rFonts w:ascii="Bahnschrift" w:hAnsi="Bahnschrift"/>
          <w:i/>
          <w:iCs/>
        </w:rPr>
        <w:t>Engineering Structures, 287</w:t>
      </w:r>
      <w:r w:rsidRPr="00C7277A">
        <w:rPr>
          <w:rFonts w:ascii="Bahnschrift" w:hAnsi="Bahnschrift"/>
        </w:rPr>
        <w:t>, 116151.</w:t>
      </w:r>
    </w:p>
    <w:p w14:paraId="3DB2F6A1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15AC5482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1C1179">
        <w:rPr>
          <w:rFonts w:ascii="Bahnschrift" w:hAnsi="Bahnschrift"/>
        </w:rPr>
        <w:t>Hu, K., Gillani, S. T. A., Tao, X., Tariq, J., &amp; Chen, D. (2025). Eco-friendly construction: Integrating demolition waste into concrete masonry blocks for sustainable development</w:t>
      </w:r>
      <w:r w:rsidRPr="001C1179">
        <w:rPr>
          <w:rFonts w:ascii="Bahnschrift" w:hAnsi="Bahnschrift"/>
          <w:i/>
          <w:iCs/>
        </w:rPr>
        <w:t>. Construction and Building Materials, 460,</w:t>
      </w:r>
      <w:r w:rsidRPr="001C1179">
        <w:rPr>
          <w:rFonts w:ascii="Bahnschrift" w:hAnsi="Bahnschrift"/>
        </w:rPr>
        <w:t xml:space="preserve"> 139797. https://doi.org/10.1016/j.conbuildmat.2024.139797  </w:t>
      </w:r>
    </w:p>
    <w:p w14:paraId="0F32C6C9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2A00D268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proofErr w:type="spellStart"/>
      <w:r w:rsidRPr="00C7277A">
        <w:rPr>
          <w:rFonts w:ascii="Bahnschrift" w:hAnsi="Bahnschrift"/>
        </w:rPr>
        <w:t>Intaboot</w:t>
      </w:r>
      <w:proofErr w:type="spellEnd"/>
      <w:r w:rsidRPr="00C7277A">
        <w:rPr>
          <w:rFonts w:ascii="Bahnschrift" w:hAnsi="Bahnschrift"/>
        </w:rPr>
        <w:t xml:space="preserve">, N., &amp; </w:t>
      </w:r>
      <w:proofErr w:type="spellStart"/>
      <w:r w:rsidRPr="00C7277A">
        <w:rPr>
          <w:rFonts w:ascii="Bahnschrift" w:hAnsi="Bahnschrift"/>
        </w:rPr>
        <w:t>Kanbua</w:t>
      </w:r>
      <w:proofErr w:type="spellEnd"/>
      <w:r w:rsidRPr="00C7277A">
        <w:rPr>
          <w:rFonts w:ascii="Bahnschrift" w:hAnsi="Bahnschrift"/>
        </w:rPr>
        <w:t xml:space="preserve">, P. (2022). Investigation of concrete blocks mixed with recycled crumb rubber: A case study in Thailand. </w:t>
      </w:r>
      <w:r w:rsidRPr="00C7277A">
        <w:rPr>
          <w:rFonts w:ascii="Bahnschrift" w:hAnsi="Bahnschrift"/>
          <w:i/>
          <w:iCs/>
        </w:rPr>
        <w:t>Engineering and Applied Science Research, 49</w:t>
      </w:r>
      <w:r w:rsidRPr="00C7277A">
        <w:rPr>
          <w:rFonts w:ascii="Bahnschrift" w:hAnsi="Bahnschrift"/>
        </w:rPr>
        <w:t>(3), 413–424. https://doi.org/10.14456/easr.2022.42</w:t>
      </w:r>
    </w:p>
    <w:p w14:paraId="7C949AE5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6C074F74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proofErr w:type="spellStart"/>
      <w:r w:rsidRPr="00C7277A">
        <w:rPr>
          <w:rFonts w:ascii="Bahnschrift" w:hAnsi="Bahnschrift"/>
        </w:rPr>
        <w:t>Inyim</w:t>
      </w:r>
      <w:proofErr w:type="spellEnd"/>
      <w:r w:rsidRPr="00C7277A">
        <w:rPr>
          <w:rFonts w:ascii="Bahnschrift" w:hAnsi="Bahnschrift"/>
        </w:rPr>
        <w:t xml:space="preserve">, P., Zhu, Y., &amp; Orabi, W. (2016). Analysis of time, cost, and environmental impact relationships at the building-material level. </w:t>
      </w:r>
      <w:r w:rsidRPr="00C7277A">
        <w:rPr>
          <w:rFonts w:ascii="Bahnschrift" w:hAnsi="Bahnschrift"/>
          <w:i/>
          <w:iCs/>
        </w:rPr>
        <w:t>Journal of Management in Engineering, 32</w:t>
      </w:r>
      <w:r w:rsidRPr="00C7277A">
        <w:rPr>
          <w:rFonts w:ascii="Bahnschrift" w:hAnsi="Bahnschrift"/>
        </w:rPr>
        <w:t>(4), 04016005.</w:t>
      </w:r>
    </w:p>
    <w:p w14:paraId="6F80168A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1FEDA0A6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1C1179">
        <w:rPr>
          <w:rFonts w:ascii="Bahnschrift" w:hAnsi="Bahnschrift"/>
        </w:rPr>
        <w:t xml:space="preserve">International Organization for Standardization. (2017). </w:t>
      </w:r>
      <w:r w:rsidRPr="001C1179">
        <w:rPr>
          <w:rFonts w:ascii="Bahnschrift" w:hAnsi="Bahnschrift"/>
          <w:i/>
          <w:iCs/>
        </w:rPr>
        <w:t>ISO 15686-5:2017 Buildings and constructed assets—Service life planning—Part 5: Life-cycle costing.</w:t>
      </w:r>
      <w:r w:rsidRPr="001C1179">
        <w:rPr>
          <w:rFonts w:ascii="Bahnschrift" w:hAnsi="Bahnschrift"/>
        </w:rPr>
        <w:t xml:space="preserve"> Geneva, Switzerland: ISO. https://www.iso.org/standard/61148.html</w:t>
      </w:r>
    </w:p>
    <w:p w14:paraId="7A38C529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6EF0B352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Jasiński, R. (2019). Influence of bed joint reinforcement on the shear behavior of masonry walls. </w:t>
      </w:r>
      <w:r w:rsidRPr="00C7277A">
        <w:rPr>
          <w:rFonts w:ascii="Bahnschrift" w:hAnsi="Bahnschrift"/>
          <w:i/>
          <w:iCs/>
        </w:rPr>
        <w:t>Materials, 12</w:t>
      </w:r>
      <w:r w:rsidRPr="00C7277A">
        <w:rPr>
          <w:rFonts w:ascii="Bahnschrift" w:hAnsi="Bahnschrift"/>
        </w:rPr>
        <w:t>(15), 2468.</w:t>
      </w:r>
    </w:p>
    <w:p w14:paraId="231C53B1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10C36D5E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Kara De Maeijer, P., </w:t>
      </w:r>
      <w:proofErr w:type="spellStart"/>
      <w:r w:rsidRPr="00C7277A">
        <w:rPr>
          <w:rFonts w:ascii="Bahnschrift" w:hAnsi="Bahnschrift"/>
        </w:rPr>
        <w:t>Craeye</w:t>
      </w:r>
      <w:proofErr w:type="spellEnd"/>
      <w:r w:rsidRPr="00C7277A">
        <w:rPr>
          <w:rFonts w:ascii="Bahnschrift" w:hAnsi="Bahnschrift"/>
        </w:rPr>
        <w:t xml:space="preserve">, B., &amp; Van den Heede, P. (2021). Crumb rubber in concrete—The barriers for application in the construction industry. </w:t>
      </w:r>
      <w:r w:rsidRPr="00C7277A">
        <w:rPr>
          <w:rFonts w:ascii="Bahnschrift" w:hAnsi="Bahnschrift"/>
          <w:i/>
          <w:iCs/>
        </w:rPr>
        <w:t>Civil Engineering and Architecture, 6</w:t>
      </w:r>
      <w:r w:rsidRPr="00C7277A">
        <w:rPr>
          <w:rFonts w:ascii="Bahnschrift" w:hAnsi="Bahnschrift"/>
        </w:rPr>
        <w:t>(8), 116.</w:t>
      </w:r>
    </w:p>
    <w:p w14:paraId="34476E3D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335CF1C1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Kardos, A. J., &amp; Durham, S. A. (2015). Strength, durability, and environmental properties of concrete utilizing recycled tire rubber aggregates for partial fine-aggregate replacement. </w:t>
      </w:r>
      <w:r w:rsidRPr="00C7277A">
        <w:rPr>
          <w:rFonts w:ascii="Bahnschrift" w:hAnsi="Bahnschrift"/>
          <w:i/>
          <w:iCs/>
        </w:rPr>
        <w:t>Construction and Building Materials, 104</w:t>
      </w:r>
      <w:r w:rsidRPr="00C7277A">
        <w:rPr>
          <w:rFonts w:ascii="Bahnschrift" w:hAnsi="Bahnschrift"/>
        </w:rPr>
        <w:t>, 247–257.</w:t>
      </w:r>
    </w:p>
    <w:p w14:paraId="0FB3398E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69B3B827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Lapkovskis, V., Mironovs, V., Kasperovich, A., </w:t>
      </w:r>
      <w:proofErr w:type="spellStart"/>
      <w:r w:rsidRPr="00C7277A">
        <w:rPr>
          <w:rFonts w:ascii="Bahnschrift" w:hAnsi="Bahnschrift"/>
        </w:rPr>
        <w:t>Myadelets</w:t>
      </w:r>
      <w:proofErr w:type="spellEnd"/>
      <w:r w:rsidRPr="00C7277A">
        <w:rPr>
          <w:rFonts w:ascii="Bahnschrift" w:hAnsi="Bahnschrift"/>
        </w:rPr>
        <w:t xml:space="preserve">, V., &amp; </w:t>
      </w:r>
      <w:proofErr w:type="spellStart"/>
      <w:r w:rsidRPr="00C7277A">
        <w:rPr>
          <w:rFonts w:ascii="Bahnschrift" w:hAnsi="Bahnschrift"/>
        </w:rPr>
        <w:t>Goljandin</w:t>
      </w:r>
      <w:proofErr w:type="spellEnd"/>
      <w:r w:rsidRPr="00C7277A">
        <w:rPr>
          <w:rFonts w:ascii="Bahnschrift" w:hAnsi="Bahnschrift"/>
        </w:rPr>
        <w:t xml:space="preserve">, D. (2020). Crumb rubber as a secondary raw material from waste rubber: </w:t>
      </w:r>
      <w:r w:rsidRPr="00C7277A">
        <w:rPr>
          <w:rFonts w:ascii="Bahnschrift" w:hAnsi="Bahnschrift"/>
          <w:i/>
          <w:iCs/>
        </w:rPr>
        <w:t>A review. Atmosphere, 11</w:t>
      </w:r>
      <w:r w:rsidRPr="00C7277A">
        <w:rPr>
          <w:rFonts w:ascii="Bahnschrift" w:hAnsi="Bahnschrift"/>
        </w:rPr>
        <w:t>(10), 32.</w:t>
      </w:r>
    </w:p>
    <w:p w14:paraId="2EAC9985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2E8A45A1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Łukasz, D., </w:t>
      </w:r>
      <w:proofErr w:type="spellStart"/>
      <w:r w:rsidRPr="00C7277A">
        <w:rPr>
          <w:rFonts w:ascii="Bahnschrift" w:hAnsi="Bahnschrift"/>
        </w:rPr>
        <w:t>Kwiecień</w:t>
      </w:r>
      <w:proofErr w:type="spellEnd"/>
      <w:r w:rsidRPr="00C7277A">
        <w:rPr>
          <w:rFonts w:ascii="Bahnschrift" w:hAnsi="Bahnschrift"/>
        </w:rPr>
        <w:t xml:space="preserve">, A., &amp; Rybak, J. (2021). Effect of joint reinforcement on cracking and deformation capacity of masonry walls. </w:t>
      </w:r>
      <w:r w:rsidRPr="00C7277A">
        <w:rPr>
          <w:rFonts w:ascii="Bahnschrift" w:hAnsi="Bahnschrift"/>
          <w:i/>
          <w:iCs/>
        </w:rPr>
        <w:t>Materials, 14</w:t>
      </w:r>
      <w:r w:rsidRPr="00C7277A">
        <w:rPr>
          <w:rFonts w:ascii="Bahnschrift" w:hAnsi="Bahnschrift"/>
        </w:rPr>
        <w:t>(3), 623.</w:t>
      </w:r>
    </w:p>
    <w:p w14:paraId="099E01D1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0DB8579E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proofErr w:type="spellStart"/>
      <w:r w:rsidRPr="00C7277A">
        <w:rPr>
          <w:rFonts w:ascii="Bahnschrift" w:hAnsi="Bahnschrift"/>
        </w:rPr>
        <w:lastRenderedPageBreak/>
        <w:t>Lyngkhoi</w:t>
      </w:r>
      <w:proofErr w:type="spellEnd"/>
      <w:r w:rsidRPr="00C7277A">
        <w:rPr>
          <w:rFonts w:ascii="Bahnschrift" w:hAnsi="Bahnschrift"/>
        </w:rPr>
        <w:t xml:space="preserve">, T., Choudhury, S., &amp; Dutta, A. (2024). Structural performance of AAC masonry walls reinforced with steel wire mesh in bed joints. </w:t>
      </w:r>
      <w:r w:rsidRPr="00C7277A">
        <w:rPr>
          <w:rFonts w:ascii="Bahnschrift" w:hAnsi="Bahnschrift"/>
          <w:i/>
          <w:iCs/>
        </w:rPr>
        <w:t>Construction and Building Materials, 383</w:t>
      </w:r>
      <w:r w:rsidRPr="00C7277A">
        <w:rPr>
          <w:rFonts w:ascii="Bahnschrift" w:hAnsi="Bahnschrift"/>
        </w:rPr>
        <w:t>, 131274.</w:t>
      </w:r>
    </w:p>
    <w:p w14:paraId="7405EDB6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227D4A7E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Ma, J., &amp; Wang, X. (2024). A multi-criteria decision-making approach for assessing the sustainability of an innovative pin-connected structural system. </w:t>
      </w:r>
      <w:r w:rsidRPr="00C7277A">
        <w:rPr>
          <w:rFonts w:ascii="Bahnschrift" w:hAnsi="Bahnschrift"/>
          <w:i/>
          <w:iCs/>
        </w:rPr>
        <w:t>Buildings, 14</w:t>
      </w:r>
      <w:r w:rsidRPr="00C7277A">
        <w:rPr>
          <w:rFonts w:ascii="Bahnschrift" w:hAnsi="Bahnschrift"/>
        </w:rPr>
        <w:t>(7), 2221.</w:t>
      </w:r>
    </w:p>
    <w:p w14:paraId="3B9F827D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715DD085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7D4DB7">
        <w:rPr>
          <w:rFonts w:ascii="Bahnschrift" w:hAnsi="Bahnschrift"/>
        </w:rPr>
        <w:t>Abdallah, M. S. B. (2025). Scientific research methodology and experimental design in education and language learning studies: Basics and guidelines. [Publisher information not yet available].</w:t>
      </w:r>
    </w:p>
    <w:p w14:paraId="371579B9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4DEB8E57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7D4DB7">
        <w:rPr>
          <w:rFonts w:ascii="Bahnschrift" w:hAnsi="Bahnschrift"/>
        </w:rPr>
        <w:t xml:space="preserve">Masonry &amp; Hardscapes Association. (2025). </w:t>
      </w:r>
      <w:r w:rsidRPr="007D4DB7">
        <w:rPr>
          <w:rFonts w:ascii="Bahnschrift" w:hAnsi="Bahnschrift"/>
          <w:i/>
          <w:iCs/>
        </w:rPr>
        <w:t>Estimating concrete masonry materials (TEK 04-02A).</w:t>
      </w:r>
      <w:r w:rsidRPr="007D4DB7">
        <w:rPr>
          <w:rFonts w:ascii="Bahnschrift" w:hAnsi="Bahnschrift"/>
        </w:rPr>
        <w:t xml:space="preserve"> Indianapolis, IN: Masonry &amp; Hardscapes Association.</w:t>
      </w:r>
    </w:p>
    <w:p w14:paraId="60C07B2B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5341F91C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7D4DB7">
        <w:rPr>
          <w:rFonts w:ascii="Bahnschrift" w:hAnsi="Bahnschrift"/>
        </w:rPr>
        <w:t xml:space="preserve">McFarland, T. C., </w:t>
      </w:r>
      <w:proofErr w:type="spellStart"/>
      <w:r w:rsidRPr="007D4DB7">
        <w:rPr>
          <w:rFonts w:ascii="Bahnschrift" w:hAnsi="Bahnschrift"/>
        </w:rPr>
        <w:t>Rosecrance</w:t>
      </w:r>
      <w:proofErr w:type="spellEnd"/>
      <w:r w:rsidRPr="007D4DB7">
        <w:rPr>
          <w:rFonts w:ascii="Bahnschrift" w:hAnsi="Bahnschrift"/>
        </w:rPr>
        <w:t xml:space="preserve">, J. C., Anton, D., Cook, T. M., &amp; Gerr, F. (2025). Attitudes, needs, and opportunities for training on ergonomic hazards in masonry. </w:t>
      </w:r>
      <w:r w:rsidRPr="007D4DB7">
        <w:rPr>
          <w:rFonts w:ascii="Bahnschrift" w:hAnsi="Bahnschrift"/>
          <w:i/>
          <w:iCs/>
        </w:rPr>
        <w:t>Safety and Health at Work, 16</w:t>
      </w:r>
      <w:r w:rsidRPr="007D4DB7">
        <w:rPr>
          <w:rFonts w:ascii="Bahnschrift" w:hAnsi="Bahnschrift"/>
        </w:rPr>
        <w:t>(1), 1–8. https://doi.org/10.1016/j.shaw.2024.12.001</w:t>
      </w:r>
    </w:p>
    <w:p w14:paraId="24FE94DE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55A1DF7D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proofErr w:type="spellStart"/>
      <w:r w:rsidRPr="00C7277A">
        <w:rPr>
          <w:rFonts w:ascii="Bahnschrift" w:hAnsi="Bahnschrift"/>
        </w:rPr>
        <w:t>Mebrahtom</w:t>
      </w:r>
      <w:proofErr w:type="spellEnd"/>
      <w:r w:rsidRPr="00C7277A">
        <w:rPr>
          <w:rFonts w:ascii="Bahnschrift" w:hAnsi="Bahnschrift"/>
        </w:rPr>
        <w:t xml:space="preserve">, A. K., Zewdu, T., &amp; Kim, J. R. (2024). Crack control and flexural response of concrete reinforced with different welded wire mesh configurations. </w:t>
      </w:r>
      <w:r w:rsidRPr="00C7277A">
        <w:rPr>
          <w:rFonts w:ascii="Bahnschrift" w:hAnsi="Bahnschrift"/>
          <w:i/>
          <w:iCs/>
        </w:rPr>
        <w:t>Structures, 55</w:t>
      </w:r>
      <w:r w:rsidRPr="00C7277A">
        <w:rPr>
          <w:rFonts w:ascii="Bahnschrift" w:hAnsi="Bahnschrift"/>
        </w:rPr>
        <w:t>, 1053–1065.</w:t>
      </w:r>
    </w:p>
    <w:p w14:paraId="3E07AC41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47681E64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Mehta, P. K., &amp; M. P. J. M. (2014). </w:t>
      </w:r>
      <w:r w:rsidRPr="00C7277A">
        <w:rPr>
          <w:rFonts w:ascii="Bahnschrift" w:hAnsi="Bahnschrift"/>
          <w:i/>
          <w:iCs/>
        </w:rPr>
        <w:t xml:space="preserve">Concrete: Microstructure, properties, and materials </w:t>
      </w:r>
      <w:r w:rsidRPr="00C7277A">
        <w:rPr>
          <w:rFonts w:ascii="Bahnschrift" w:hAnsi="Bahnschrift"/>
        </w:rPr>
        <w:t>(4th ed.). McGraw-Hill.</w:t>
      </w:r>
    </w:p>
    <w:p w14:paraId="0062C7EF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689CDAFD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Mineral Products Association. (2023). </w:t>
      </w:r>
      <w:r w:rsidRPr="00C7277A">
        <w:rPr>
          <w:rFonts w:ascii="Bahnschrift" w:hAnsi="Bahnschrift"/>
          <w:i/>
          <w:iCs/>
        </w:rPr>
        <w:t>Wastage rates for blocks and ready-mixed concrete</w:t>
      </w:r>
      <w:r w:rsidRPr="00C7277A">
        <w:rPr>
          <w:rFonts w:ascii="Bahnschrift" w:hAnsi="Bahnschrift"/>
        </w:rPr>
        <w:t xml:space="preserve"> (desk study report).</w:t>
      </w:r>
    </w:p>
    <w:p w14:paraId="6489FA78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1C5ABEAA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Mohajerani, A., Burnett, L., Smith, J. V., Markovski, S., Rodwell, G., Rahman, M. T., </w:t>
      </w:r>
      <w:proofErr w:type="spellStart"/>
      <w:r w:rsidRPr="00C7277A">
        <w:rPr>
          <w:rFonts w:ascii="Bahnschrift" w:hAnsi="Bahnschrift"/>
        </w:rPr>
        <w:t>Kurmus</w:t>
      </w:r>
      <w:proofErr w:type="spellEnd"/>
      <w:r w:rsidRPr="00C7277A">
        <w:rPr>
          <w:rFonts w:ascii="Bahnschrift" w:hAnsi="Bahnschrift"/>
        </w:rPr>
        <w:t xml:space="preserve">, H., Mirzababaei, M., </w:t>
      </w:r>
      <w:proofErr w:type="spellStart"/>
      <w:r w:rsidRPr="00C7277A">
        <w:rPr>
          <w:rFonts w:ascii="Bahnschrift" w:hAnsi="Bahnschrift"/>
        </w:rPr>
        <w:t>Arulrajah</w:t>
      </w:r>
      <w:proofErr w:type="spellEnd"/>
      <w:r w:rsidRPr="00C7277A">
        <w:rPr>
          <w:rFonts w:ascii="Bahnschrift" w:hAnsi="Bahnschrift"/>
        </w:rPr>
        <w:t xml:space="preserve">, A., </w:t>
      </w:r>
      <w:proofErr w:type="spellStart"/>
      <w:r w:rsidRPr="00C7277A">
        <w:rPr>
          <w:rFonts w:ascii="Bahnschrift" w:hAnsi="Bahnschrift"/>
        </w:rPr>
        <w:t>Horpibulsuk</w:t>
      </w:r>
      <w:proofErr w:type="spellEnd"/>
      <w:r w:rsidRPr="00C7277A">
        <w:rPr>
          <w:rFonts w:ascii="Bahnschrift" w:hAnsi="Bahnschrift"/>
        </w:rPr>
        <w:t xml:space="preserve">, S., &amp; </w:t>
      </w:r>
      <w:proofErr w:type="spellStart"/>
      <w:r w:rsidRPr="00C7277A">
        <w:rPr>
          <w:rFonts w:ascii="Bahnschrift" w:hAnsi="Bahnschrift"/>
        </w:rPr>
        <w:t>Maghool</w:t>
      </w:r>
      <w:proofErr w:type="spellEnd"/>
      <w:r w:rsidRPr="00C7277A">
        <w:rPr>
          <w:rFonts w:ascii="Bahnschrift" w:hAnsi="Bahnschrift"/>
        </w:rPr>
        <w:t xml:space="preserve">, F. (2020). Recycling waste rubber </w:t>
      </w:r>
      <w:proofErr w:type="spellStart"/>
      <w:r w:rsidRPr="00C7277A">
        <w:rPr>
          <w:rFonts w:ascii="Bahnschrift" w:hAnsi="Bahnschrift"/>
        </w:rPr>
        <w:t>tyres</w:t>
      </w:r>
      <w:proofErr w:type="spellEnd"/>
      <w:r w:rsidRPr="00C7277A">
        <w:rPr>
          <w:rFonts w:ascii="Bahnschrift" w:hAnsi="Bahnschrift"/>
        </w:rPr>
        <w:t xml:space="preserve"> in construction materials and associated environmental considerations: A review. </w:t>
      </w:r>
      <w:r w:rsidRPr="00C7277A">
        <w:rPr>
          <w:rFonts w:ascii="Bahnschrift" w:hAnsi="Bahnschrift"/>
          <w:i/>
          <w:iCs/>
        </w:rPr>
        <w:t>Resources, Conservation and Recycling, 155</w:t>
      </w:r>
      <w:r w:rsidRPr="00C7277A">
        <w:rPr>
          <w:rFonts w:ascii="Bahnschrift" w:hAnsi="Bahnschrift"/>
        </w:rPr>
        <w:t>, 104679. https://doi.org/10.1016/J.RESCONREC.2020.104679</w:t>
      </w:r>
    </w:p>
    <w:p w14:paraId="605136E7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26B43022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Mohammed, B. S., Adamu, M., &amp; Shafiq, N. (2022). </w:t>
      </w:r>
      <w:r w:rsidRPr="00C7277A">
        <w:rPr>
          <w:rFonts w:ascii="Bahnschrift" w:hAnsi="Bahnschrift"/>
          <w:i/>
          <w:iCs/>
        </w:rPr>
        <w:t>Properties of crumb rubber hollow concrete block</w:t>
      </w:r>
      <w:r w:rsidRPr="00C7277A">
        <w:rPr>
          <w:rFonts w:ascii="Bahnschrift" w:hAnsi="Bahnschrift"/>
        </w:rPr>
        <w:t>. Waste Management, 32(8), 1538–1545.</w:t>
      </w:r>
    </w:p>
    <w:p w14:paraId="69A757A0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53D975B5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Mohammed, S., Anwar Hossain, M., Ting, J., Swee, E., Wong, G., &amp; Abdullahi, M. (2022). </w:t>
      </w:r>
      <w:r w:rsidRPr="00C7277A">
        <w:rPr>
          <w:rFonts w:ascii="Bahnschrift" w:hAnsi="Bahnschrift"/>
          <w:i/>
          <w:iCs/>
        </w:rPr>
        <w:t>Properties of crumb rubber hollow concrete block</w:t>
      </w:r>
      <w:r w:rsidRPr="00C7277A">
        <w:rPr>
          <w:rFonts w:ascii="Bahnschrift" w:hAnsi="Bahnschrift"/>
        </w:rPr>
        <w:t xml:space="preserve"> Author links open overlay </w:t>
      </w:r>
      <w:proofErr w:type="spellStart"/>
      <w:r w:rsidRPr="00C7277A">
        <w:rPr>
          <w:rFonts w:ascii="Bahnschrift" w:hAnsi="Bahnschrift"/>
        </w:rPr>
        <w:t>panelBashar</w:t>
      </w:r>
      <w:proofErr w:type="spellEnd"/>
      <w:r w:rsidRPr="00C7277A">
        <w:rPr>
          <w:rFonts w:ascii="Bahnschrift" w:hAnsi="Bahnschrift"/>
        </w:rPr>
        <w:t>. https://doi.org/10.1016/j.jclepro.2011.10.035Get</w:t>
      </w:r>
    </w:p>
    <w:p w14:paraId="58857FC3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148341F8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Neville, A. M., &amp; B. J. J. (2010). </w:t>
      </w:r>
      <w:r w:rsidRPr="00C7277A">
        <w:rPr>
          <w:rFonts w:ascii="Bahnschrift" w:hAnsi="Bahnschrift"/>
          <w:i/>
          <w:iCs/>
        </w:rPr>
        <w:t xml:space="preserve">Concrete technology </w:t>
      </w:r>
      <w:r w:rsidRPr="00C7277A">
        <w:rPr>
          <w:rFonts w:ascii="Bahnschrift" w:hAnsi="Bahnschrift"/>
        </w:rPr>
        <w:t>(2nd ed.). Pearson.</w:t>
      </w:r>
    </w:p>
    <w:p w14:paraId="0A8690AD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6768FE8F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proofErr w:type="spellStart"/>
      <w:r w:rsidRPr="00C7277A">
        <w:rPr>
          <w:rFonts w:ascii="Bahnschrift" w:hAnsi="Bahnschrift"/>
        </w:rPr>
        <w:t>Ohemeng</w:t>
      </w:r>
      <w:proofErr w:type="spellEnd"/>
      <w:r w:rsidRPr="00C7277A">
        <w:rPr>
          <w:rFonts w:ascii="Bahnschrift" w:hAnsi="Bahnschrift"/>
        </w:rPr>
        <w:t xml:space="preserve">, E. A., &amp; </w:t>
      </w:r>
      <w:proofErr w:type="spellStart"/>
      <w:r w:rsidRPr="00C7277A">
        <w:rPr>
          <w:rFonts w:ascii="Bahnschrift" w:hAnsi="Bahnschrift"/>
        </w:rPr>
        <w:t>Yalley</w:t>
      </w:r>
      <w:proofErr w:type="spellEnd"/>
      <w:r w:rsidRPr="00C7277A">
        <w:rPr>
          <w:rFonts w:ascii="Bahnschrift" w:hAnsi="Bahnschrift"/>
        </w:rPr>
        <w:t xml:space="preserve">, P. P. (2023). Models for predicting the density and compressive strength of rubberized concrete pavement blocks. </w:t>
      </w:r>
      <w:r w:rsidRPr="00C7277A">
        <w:rPr>
          <w:rFonts w:ascii="Bahnschrift" w:hAnsi="Bahnschrift"/>
          <w:i/>
          <w:iCs/>
        </w:rPr>
        <w:t>Construction and Building Materials, 47</w:t>
      </w:r>
      <w:r w:rsidRPr="00C7277A">
        <w:rPr>
          <w:rFonts w:ascii="Bahnschrift" w:hAnsi="Bahnschrift"/>
        </w:rPr>
        <w:t>, 656–664.</w:t>
      </w:r>
    </w:p>
    <w:p w14:paraId="41FA9941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45D61C45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proofErr w:type="spellStart"/>
      <w:r w:rsidRPr="00C7277A">
        <w:rPr>
          <w:rFonts w:ascii="Bahnschrift" w:hAnsi="Bahnschrift"/>
        </w:rPr>
        <w:lastRenderedPageBreak/>
        <w:t>Pešta</w:t>
      </w:r>
      <w:proofErr w:type="spellEnd"/>
      <w:r w:rsidRPr="00C7277A">
        <w:rPr>
          <w:rFonts w:ascii="Bahnschrift" w:hAnsi="Bahnschrift"/>
        </w:rPr>
        <w:t xml:space="preserve">, J., et al. (2020). Sustainable masonry made from recycled aggregates: LCA-based comparison. </w:t>
      </w:r>
      <w:r w:rsidRPr="00C7277A">
        <w:rPr>
          <w:rFonts w:ascii="Bahnschrift" w:hAnsi="Bahnschrift"/>
          <w:i/>
          <w:iCs/>
        </w:rPr>
        <w:t>Sustainability, 12</w:t>
      </w:r>
      <w:r w:rsidRPr="00C7277A">
        <w:rPr>
          <w:rFonts w:ascii="Bahnschrift" w:hAnsi="Bahnschrift"/>
        </w:rPr>
        <w:t>(4), 1581.</w:t>
      </w:r>
    </w:p>
    <w:p w14:paraId="42074BBF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2CF1BF92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7D4DB7">
        <w:rPr>
          <w:rFonts w:ascii="Bahnschrift" w:hAnsi="Bahnschrift"/>
        </w:rPr>
        <w:t xml:space="preserve">Structure Magazine. (2022). </w:t>
      </w:r>
      <w:r w:rsidRPr="007D4DB7">
        <w:rPr>
          <w:rFonts w:ascii="Bahnschrift" w:hAnsi="Bahnschrift"/>
          <w:i/>
          <w:iCs/>
        </w:rPr>
        <w:t>Specifying masonry component strength.</w:t>
      </w:r>
      <w:r w:rsidRPr="007D4DB7">
        <w:rPr>
          <w:rFonts w:ascii="Bahnschrift" w:hAnsi="Bahnschrift"/>
        </w:rPr>
        <w:t xml:space="preserve"> STRUCTURE Magazine. Retrieved from https://www.structuremag.org/?p=22989</w:t>
      </w:r>
    </w:p>
    <w:p w14:paraId="514F0E11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60DB8DB2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proofErr w:type="spellStart"/>
      <w:r w:rsidRPr="00C7277A">
        <w:rPr>
          <w:rFonts w:ascii="Bahnschrift" w:hAnsi="Bahnschrift"/>
        </w:rPr>
        <w:t>Strukar</w:t>
      </w:r>
      <w:proofErr w:type="spellEnd"/>
      <w:r w:rsidRPr="00C7277A">
        <w:rPr>
          <w:rFonts w:ascii="Bahnschrift" w:hAnsi="Bahnschrift"/>
        </w:rPr>
        <w:t xml:space="preserve">, K., Kalman Šipoš, T., Miličević, I., &amp; Bušić, R. (2019). Potential use of rubber as aggregate in structural reinforced concrete element – </w:t>
      </w:r>
      <w:r w:rsidRPr="00C7277A">
        <w:rPr>
          <w:rFonts w:ascii="Bahnschrift" w:hAnsi="Bahnschrift"/>
          <w:i/>
          <w:iCs/>
        </w:rPr>
        <w:t>A review. In Engineering Structures (Vol. 188</w:t>
      </w:r>
      <w:r w:rsidRPr="00C7277A">
        <w:rPr>
          <w:rFonts w:ascii="Bahnschrift" w:hAnsi="Bahnschrift"/>
        </w:rPr>
        <w:t>, pp. 452–468). Elsevier Ltd. https://doi.org/10.1016/j.engstruct.2019.03.031</w:t>
      </w:r>
    </w:p>
    <w:p w14:paraId="61D7D89A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309D7E36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Sun, Y., Wang, L., &amp; Zhang, H. (2025). Mechanical behavior and interlayer bonding performance of layered cement-based composites. </w:t>
      </w:r>
      <w:r w:rsidRPr="00C7277A">
        <w:rPr>
          <w:rFonts w:ascii="Bahnschrift" w:hAnsi="Bahnschrift"/>
          <w:i/>
          <w:iCs/>
        </w:rPr>
        <w:t>Cement and Concrete Composites, 147</w:t>
      </w:r>
      <w:r w:rsidRPr="00C7277A">
        <w:rPr>
          <w:rFonts w:ascii="Bahnschrift" w:hAnsi="Bahnschrift"/>
        </w:rPr>
        <w:t>, 105192.</w:t>
      </w:r>
    </w:p>
    <w:p w14:paraId="24FFB788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proofErr w:type="spellStart"/>
      <w:r w:rsidRPr="00C7277A">
        <w:rPr>
          <w:rFonts w:ascii="Bahnschrift" w:hAnsi="Bahnschrift"/>
        </w:rPr>
        <w:t>Tahwia</w:t>
      </w:r>
      <w:proofErr w:type="spellEnd"/>
      <w:r w:rsidRPr="00C7277A">
        <w:rPr>
          <w:rFonts w:ascii="Bahnschrift" w:hAnsi="Bahnschrift"/>
        </w:rPr>
        <w:t xml:space="preserve">, A. M. et al. (2024). Experimental investigation of rubberized concrete slab-on-grade: fracture behavior, cracking, and toughness. </w:t>
      </w:r>
      <w:r w:rsidRPr="00C7277A">
        <w:rPr>
          <w:rFonts w:ascii="Bahnschrift" w:hAnsi="Bahnschrift"/>
          <w:i/>
          <w:iCs/>
        </w:rPr>
        <w:t>Innovative Infrastructure Solutions, 9</w:t>
      </w:r>
      <w:r w:rsidRPr="00C7277A">
        <w:rPr>
          <w:rFonts w:ascii="Bahnschrift" w:hAnsi="Bahnschrift"/>
        </w:rPr>
        <w:t>, Article.</w:t>
      </w:r>
    </w:p>
    <w:p w14:paraId="0130B50D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449E62A1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7D4DB7">
        <w:rPr>
          <w:rFonts w:ascii="Bahnschrift" w:hAnsi="Bahnschrift"/>
        </w:rPr>
        <w:t xml:space="preserve">The Masonry Society. (2022). </w:t>
      </w:r>
      <w:r w:rsidRPr="007D4DB7">
        <w:rPr>
          <w:rFonts w:ascii="Bahnschrift" w:hAnsi="Bahnschrift"/>
          <w:i/>
          <w:iCs/>
        </w:rPr>
        <w:t>TMS 402/602-22: Building code requirements and specification for masonry structures.</w:t>
      </w:r>
      <w:r w:rsidRPr="007D4DB7">
        <w:rPr>
          <w:rFonts w:ascii="Bahnschrift" w:hAnsi="Bahnschrift"/>
        </w:rPr>
        <w:t xml:space="preserve"> Longmont, CO: The Masonry Society. https://doi.org/10.21012/TMS402-22</w:t>
      </w:r>
    </w:p>
    <w:p w14:paraId="0B3A8918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5FAA0B0C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7D4DB7">
        <w:rPr>
          <w:rFonts w:ascii="Bahnschrift" w:hAnsi="Bahnschrift"/>
        </w:rPr>
        <w:t>United States Environmental Protection Agency</w:t>
      </w:r>
      <w:r>
        <w:rPr>
          <w:rFonts w:ascii="Bahnschrift" w:hAnsi="Bahnschrift"/>
        </w:rPr>
        <w:t xml:space="preserve"> [USEPA]</w:t>
      </w:r>
      <w:r w:rsidRPr="007D4DB7">
        <w:rPr>
          <w:rFonts w:ascii="Bahnschrift" w:hAnsi="Bahnschrift"/>
        </w:rPr>
        <w:t xml:space="preserve">. (2025). </w:t>
      </w:r>
      <w:r w:rsidRPr="007D4DB7">
        <w:rPr>
          <w:rFonts w:ascii="Bahnschrift" w:hAnsi="Bahnschrift"/>
          <w:i/>
          <w:iCs/>
        </w:rPr>
        <w:t>Construction and demolition debris: Material-specific data.</w:t>
      </w:r>
      <w:r w:rsidRPr="007D4DB7">
        <w:rPr>
          <w:rFonts w:ascii="Bahnschrift" w:hAnsi="Bahnschrift"/>
        </w:rPr>
        <w:t xml:space="preserve"> Washington, DC: USEPA. Retrieved from https://www.epa.gov/facts-and-figures-about-materials-waste-and-recycling/construction-and-demolition-debris-material-specific-data</w:t>
      </w:r>
    </w:p>
    <w:p w14:paraId="1976C771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7CCE0C18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Villalba, P., Sánchez-Garrido, &amp; A. J., &amp; Y. V. (2024). A review of multi-criteria decision-making methods for building assessment, selection, and retrofit. </w:t>
      </w:r>
      <w:r w:rsidRPr="00C7277A">
        <w:rPr>
          <w:rFonts w:ascii="Bahnschrift" w:hAnsi="Bahnschrift"/>
          <w:i/>
          <w:iCs/>
        </w:rPr>
        <w:t>Journal of Civil Engineering and Management, 30</w:t>
      </w:r>
      <w:r w:rsidRPr="00C7277A">
        <w:rPr>
          <w:rFonts w:ascii="Bahnschrift" w:hAnsi="Bahnschrift"/>
        </w:rPr>
        <w:t>(5), 465–480.</w:t>
      </w:r>
    </w:p>
    <w:p w14:paraId="07B2F0F4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76D27A68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7D4DB7">
        <w:rPr>
          <w:rFonts w:ascii="Bahnschrift" w:hAnsi="Bahnschrift"/>
        </w:rPr>
        <w:t xml:space="preserve">Wire Reinforcement Institute. (2021). </w:t>
      </w:r>
      <w:r w:rsidRPr="007D4DB7">
        <w:rPr>
          <w:rFonts w:ascii="Bahnschrift" w:hAnsi="Bahnschrift"/>
          <w:i/>
          <w:iCs/>
        </w:rPr>
        <w:t>Manual of standard practice for welded wire reinforcement.</w:t>
      </w:r>
      <w:r w:rsidRPr="007D4DB7">
        <w:rPr>
          <w:rFonts w:ascii="Bahnschrift" w:hAnsi="Bahnschrift"/>
        </w:rPr>
        <w:t xml:space="preserve"> Washington, DC: Wire Reinforcement Institute.</w:t>
      </w:r>
    </w:p>
    <w:p w14:paraId="03AEE9B6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68489D64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7D4DB7">
        <w:rPr>
          <w:rFonts w:ascii="Bahnschrift" w:hAnsi="Bahnschrift"/>
        </w:rPr>
        <w:t xml:space="preserve">Xiao, Z., Pramanik, A., &amp; Basak, A. K. (2022). Material recovery and recycling of waste </w:t>
      </w:r>
      <w:proofErr w:type="spellStart"/>
      <w:r w:rsidRPr="007D4DB7">
        <w:rPr>
          <w:rFonts w:ascii="Bahnschrift" w:hAnsi="Bahnschrift"/>
        </w:rPr>
        <w:t>tyres</w:t>
      </w:r>
      <w:proofErr w:type="spellEnd"/>
      <w:r w:rsidRPr="007D4DB7">
        <w:rPr>
          <w:rFonts w:ascii="Bahnschrift" w:hAnsi="Bahnschrift"/>
        </w:rPr>
        <w:t xml:space="preserve">—A review. </w:t>
      </w:r>
      <w:r w:rsidRPr="007D4DB7">
        <w:rPr>
          <w:rFonts w:ascii="Bahnschrift" w:hAnsi="Bahnschrift"/>
          <w:i/>
          <w:iCs/>
        </w:rPr>
        <w:t>Cleaner Materials, 6,</w:t>
      </w:r>
      <w:r w:rsidRPr="007D4DB7">
        <w:rPr>
          <w:rFonts w:ascii="Bahnschrift" w:hAnsi="Bahnschrift"/>
        </w:rPr>
        <w:t xml:space="preserve"> 100094. https://doi.org/10.1016/j.clema.2022.100094</w:t>
      </w:r>
    </w:p>
    <w:p w14:paraId="44CB00F6" w14:textId="77777777" w:rsidR="004E1B6D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3AF0ABF8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Yardimci, Y., &amp; </w:t>
      </w:r>
      <w:proofErr w:type="spellStart"/>
      <w:r w:rsidRPr="00C7277A">
        <w:rPr>
          <w:rFonts w:ascii="Bahnschrift" w:hAnsi="Bahnschrift"/>
        </w:rPr>
        <w:t>Kurucay</w:t>
      </w:r>
      <w:proofErr w:type="spellEnd"/>
      <w:r w:rsidRPr="00C7277A">
        <w:rPr>
          <w:rFonts w:ascii="Bahnschrift" w:hAnsi="Bahnschrift"/>
        </w:rPr>
        <w:t xml:space="preserve">, E. (2024). LCA-TOPSIS integration for minimizing material waste in the construction sector: A BIM-based decision-making. </w:t>
      </w:r>
      <w:r w:rsidRPr="00C7277A">
        <w:rPr>
          <w:rFonts w:ascii="Bahnschrift" w:hAnsi="Bahnschrift"/>
          <w:i/>
          <w:iCs/>
        </w:rPr>
        <w:t>Buildings, 14</w:t>
      </w:r>
      <w:r w:rsidRPr="00C7277A">
        <w:rPr>
          <w:rFonts w:ascii="Bahnschrift" w:hAnsi="Bahnschrift"/>
        </w:rPr>
        <w:t>(12), 3919.</w:t>
      </w:r>
    </w:p>
    <w:p w14:paraId="3E021153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705F7AE3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r w:rsidRPr="00C7277A">
        <w:rPr>
          <w:rFonts w:ascii="Bahnschrift" w:hAnsi="Bahnschrift"/>
        </w:rPr>
        <w:t xml:space="preserve">Yu, J., Li, Z., &amp; Xu, S. (2024). Interface shear transfer mechanisms in concrete layers reinforced with steel wire mesh. </w:t>
      </w:r>
      <w:r w:rsidRPr="00C7277A">
        <w:rPr>
          <w:rFonts w:ascii="Bahnschrift" w:hAnsi="Bahnschrift"/>
          <w:i/>
          <w:iCs/>
        </w:rPr>
        <w:t>Construction and Building Materials, 395</w:t>
      </w:r>
      <w:r w:rsidRPr="00C7277A">
        <w:rPr>
          <w:rFonts w:ascii="Bahnschrift" w:hAnsi="Bahnschrift"/>
        </w:rPr>
        <w:t>, 132489.</w:t>
      </w:r>
    </w:p>
    <w:p w14:paraId="19FA3939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</w:p>
    <w:p w14:paraId="2F7202C5" w14:textId="77777777" w:rsidR="004E1B6D" w:rsidRPr="00C7277A" w:rsidRDefault="004E1B6D" w:rsidP="004E1B6D">
      <w:pPr>
        <w:suppressLineNumbers/>
        <w:spacing w:after="0" w:line="240" w:lineRule="auto"/>
        <w:ind w:left="851" w:hanging="862"/>
        <w:jc w:val="both"/>
        <w:rPr>
          <w:rFonts w:ascii="Bahnschrift" w:hAnsi="Bahnschrift"/>
        </w:rPr>
      </w:pPr>
      <w:proofErr w:type="spellStart"/>
      <w:r w:rsidRPr="007D4DB7">
        <w:rPr>
          <w:rFonts w:ascii="Bahnschrift" w:hAnsi="Bahnschrift"/>
        </w:rPr>
        <w:t>Zegardło</w:t>
      </w:r>
      <w:proofErr w:type="spellEnd"/>
      <w:r w:rsidRPr="007D4DB7">
        <w:rPr>
          <w:rFonts w:ascii="Bahnschrift" w:hAnsi="Bahnschrift"/>
        </w:rPr>
        <w:t xml:space="preserve">, B. (2021). Comparative assessment of environmental effects by LCA method of natural aggregates extraction processes and production of their substitutes from waste in the city mining system. </w:t>
      </w:r>
      <w:r w:rsidRPr="007D4DB7">
        <w:rPr>
          <w:rFonts w:ascii="Bahnschrift" w:hAnsi="Bahnschrift"/>
          <w:i/>
          <w:iCs/>
        </w:rPr>
        <w:t>Journal of Ecological Engineering, 22</w:t>
      </w:r>
      <w:r w:rsidRPr="007D4DB7">
        <w:rPr>
          <w:rFonts w:ascii="Bahnschrift" w:hAnsi="Bahnschrift"/>
        </w:rPr>
        <w:t xml:space="preserve">(8), 251–257. https://doi.org/10.12911/22998993/139119  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CF5DB" w14:textId="77777777" w:rsidR="008C4815" w:rsidRDefault="008C4815" w:rsidP="00290EE2">
      <w:pPr>
        <w:spacing w:after="0" w:line="240" w:lineRule="auto"/>
      </w:pPr>
      <w:r>
        <w:separator/>
      </w:r>
    </w:p>
  </w:endnote>
  <w:endnote w:type="continuationSeparator" w:id="0">
    <w:p w14:paraId="2F9DE4A0" w14:textId="77777777" w:rsidR="008C4815" w:rsidRDefault="008C481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24F8F" w14:textId="77777777" w:rsidR="008C4815" w:rsidRDefault="008C4815" w:rsidP="00290EE2">
      <w:pPr>
        <w:spacing w:after="0" w:line="240" w:lineRule="auto"/>
      </w:pPr>
      <w:r>
        <w:separator/>
      </w:r>
    </w:p>
  </w:footnote>
  <w:footnote w:type="continuationSeparator" w:id="0">
    <w:p w14:paraId="3038106D" w14:textId="77777777" w:rsidR="008C4815" w:rsidRDefault="008C481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63C74"/>
    <w:rsid w:val="000854B9"/>
    <w:rsid w:val="00085B6A"/>
    <w:rsid w:val="000905B2"/>
    <w:rsid w:val="000F5057"/>
    <w:rsid w:val="001F54EA"/>
    <w:rsid w:val="00290EE2"/>
    <w:rsid w:val="00330D2C"/>
    <w:rsid w:val="00370561"/>
    <w:rsid w:val="003970FD"/>
    <w:rsid w:val="00451A1D"/>
    <w:rsid w:val="004B2124"/>
    <w:rsid w:val="004E1B6D"/>
    <w:rsid w:val="005611F8"/>
    <w:rsid w:val="005C1604"/>
    <w:rsid w:val="005D4E9F"/>
    <w:rsid w:val="00603552"/>
    <w:rsid w:val="00623E52"/>
    <w:rsid w:val="00623E9B"/>
    <w:rsid w:val="0064080A"/>
    <w:rsid w:val="00640E62"/>
    <w:rsid w:val="00671F20"/>
    <w:rsid w:val="00755F49"/>
    <w:rsid w:val="007A4C79"/>
    <w:rsid w:val="007E1A12"/>
    <w:rsid w:val="008004D2"/>
    <w:rsid w:val="00814436"/>
    <w:rsid w:val="00847EF6"/>
    <w:rsid w:val="00866E71"/>
    <w:rsid w:val="008C4815"/>
    <w:rsid w:val="008E0D92"/>
    <w:rsid w:val="008F2867"/>
    <w:rsid w:val="00991E5A"/>
    <w:rsid w:val="009C0634"/>
    <w:rsid w:val="00A949FE"/>
    <w:rsid w:val="00AE2C6C"/>
    <w:rsid w:val="00AE75F0"/>
    <w:rsid w:val="00B52DD2"/>
    <w:rsid w:val="00C4676A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B6D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5</Pages>
  <Words>1847</Words>
  <Characters>10533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18</cp:revision>
  <cp:lastPrinted>2026-02-21T05:03:00Z</cp:lastPrinted>
  <dcterms:created xsi:type="dcterms:W3CDTF">2025-12-03T11:08:00Z</dcterms:created>
  <dcterms:modified xsi:type="dcterms:W3CDTF">2026-03-10T03:01:00Z</dcterms:modified>
</cp:coreProperties>
</file>