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389DD" w14:textId="77777777" w:rsidR="00DF62A5" w:rsidRPr="007D2BBC" w:rsidRDefault="00DF62A5" w:rsidP="00DF62A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485CB52E" w14:textId="77777777" w:rsidR="00DF62A5" w:rsidRDefault="00DF62A5" w:rsidP="00DF62A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79F940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Aiken, L. S., &amp; West, S. G. (1991). </w:t>
      </w:r>
      <w:r w:rsidRPr="00DF62A5">
        <w:rPr>
          <w:rFonts w:ascii="Bahnschrift" w:hAnsi="Bahnschrift"/>
          <w:i/>
          <w:iCs/>
        </w:rPr>
        <w:t>Multiple regression: Testing and interpreting interactions.</w:t>
      </w:r>
      <w:r w:rsidRPr="00DF62A5">
        <w:rPr>
          <w:rFonts w:ascii="Bahnschrift" w:hAnsi="Bahnschrift"/>
        </w:rPr>
        <w:t xml:space="preserve"> SAGE Publications. https://us.sagepub.com/en-us/nam/multiple-regression/book665</w:t>
      </w:r>
    </w:p>
    <w:p w14:paraId="2FFDD29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84B7B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Altbach</w:t>
      </w:r>
      <w:proofErr w:type="spellEnd"/>
      <w:r w:rsidRPr="00DF62A5">
        <w:rPr>
          <w:rFonts w:ascii="Bahnschrift" w:hAnsi="Bahnschrift"/>
        </w:rPr>
        <w:t xml:space="preserve">, P. G., Reisberg, L., &amp; Rumbley, L. E. (2016). </w:t>
      </w:r>
      <w:r w:rsidRPr="00DF62A5">
        <w:rPr>
          <w:rFonts w:ascii="Bahnschrift" w:hAnsi="Bahnschrift"/>
          <w:i/>
          <w:iCs/>
        </w:rPr>
        <w:t>Global perspectives on higher education.</w:t>
      </w:r>
      <w:r w:rsidRPr="00DF62A5">
        <w:rPr>
          <w:rFonts w:ascii="Bahnschrift" w:hAnsi="Bahnschrift"/>
        </w:rPr>
        <w:t xml:space="preserve"> Johns Hopkins University Press. </w:t>
      </w:r>
      <w:hyperlink r:id="rId7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https://www.press.jhu.edu/books/title/11002/global-perspectives-higher-education</w:t>
        </w:r>
      </w:hyperlink>
    </w:p>
    <w:p w14:paraId="798968B5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782D78C" w14:textId="26D1896B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Arnon, I., Cottrill, J., Dubinsky, E., </w:t>
      </w:r>
      <w:proofErr w:type="spellStart"/>
      <w:r w:rsidRPr="00DF62A5">
        <w:rPr>
          <w:rFonts w:ascii="Bahnschrift" w:hAnsi="Bahnschrift"/>
        </w:rPr>
        <w:t>Oktaç</w:t>
      </w:r>
      <w:proofErr w:type="spellEnd"/>
      <w:r w:rsidRPr="00DF62A5">
        <w:rPr>
          <w:rFonts w:ascii="Bahnschrift" w:hAnsi="Bahnschrift"/>
        </w:rPr>
        <w:t xml:space="preserve">, A., Roa-Fuentes, S., Trigueros, M., &amp; Weller, K. (2014). </w:t>
      </w:r>
      <w:r w:rsidRPr="00DF62A5">
        <w:rPr>
          <w:rFonts w:ascii="Bahnschrift" w:hAnsi="Bahnschrift"/>
          <w:i/>
          <w:iCs/>
        </w:rPr>
        <w:t>APOS theory: A framework for research and curriculum development in mathematics education.</w:t>
      </w:r>
      <w:r>
        <w:rPr>
          <w:rFonts w:ascii="Bahnschrift" w:hAnsi="Bahnschrift"/>
        </w:rPr>
        <w:t xml:space="preserve"> </w:t>
      </w:r>
      <w:r w:rsidRPr="00DF62A5">
        <w:rPr>
          <w:rFonts w:ascii="Bahnschrift" w:hAnsi="Bahnschrift"/>
        </w:rPr>
        <w:t>Springer.</w:t>
      </w:r>
      <w:r>
        <w:rPr>
          <w:rFonts w:ascii="Bahnschrift" w:hAnsi="Bahnschrift"/>
        </w:rPr>
        <w:t xml:space="preserve"> </w:t>
      </w:r>
      <w:hyperlink r:id="rId8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https://doi.org/10.1007/978-1-4614-7966-6</w:t>
        </w:r>
      </w:hyperlink>
    </w:p>
    <w:p w14:paraId="477CCB8A" w14:textId="77777777" w:rsid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93EFFF" w14:textId="62ED5FB0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Batanero</w:t>
      </w:r>
      <w:proofErr w:type="spellEnd"/>
      <w:r w:rsidRPr="00DF62A5">
        <w:rPr>
          <w:rFonts w:ascii="Bahnschrift" w:hAnsi="Bahnschrift"/>
        </w:rPr>
        <w:t xml:space="preserve">, C., Chernoff, E., Engel, J., Lee, H., &amp; Sánchez, E. (2021). Research on teaching and learning probability. </w:t>
      </w:r>
      <w:r w:rsidRPr="00DF62A5">
        <w:rPr>
          <w:rFonts w:ascii="Bahnschrift" w:hAnsi="Bahnschrift"/>
          <w:i/>
          <w:iCs/>
        </w:rPr>
        <w:t>ZDM–Mathematics Education, 53</w:t>
      </w:r>
      <w:r w:rsidRPr="00DF62A5">
        <w:rPr>
          <w:rFonts w:ascii="Bahnschrift" w:hAnsi="Bahnschrift"/>
        </w:rPr>
        <w:t xml:space="preserve">(4), 881–897. </w:t>
      </w:r>
      <w:hyperlink r:id="rId9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https://doi.org/10.1007/s11858-020-01206-0</w:t>
        </w:r>
      </w:hyperlink>
    </w:p>
    <w:p w14:paraId="036AF730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998EFB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Batanero</w:t>
      </w:r>
      <w:proofErr w:type="spellEnd"/>
      <w:r w:rsidRPr="00DF62A5">
        <w:rPr>
          <w:rFonts w:ascii="Bahnschrift" w:hAnsi="Bahnschrift"/>
        </w:rPr>
        <w:t>, C., Burrill, G., &amp; Reading, C. (2011).</w:t>
      </w:r>
      <w:r w:rsidRPr="00DF62A5">
        <w:rPr>
          <w:rFonts w:ascii="Bahnschrift" w:hAnsi="Bahnschrift"/>
        </w:rPr>
        <w:br/>
      </w:r>
      <w:r w:rsidRPr="00DF62A5">
        <w:rPr>
          <w:rFonts w:ascii="Bahnschrift" w:hAnsi="Bahnschrift"/>
          <w:i/>
          <w:iCs/>
        </w:rPr>
        <w:t>Teaching statistics in school mathematics.</w:t>
      </w:r>
      <w:r w:rsidRPr="00DF62A5">
        <w:rPr>
          <w:rFonts w:ascii="Bahnschrift" w:hAnsi="Bahnschrift"/>
        </w:rPr>
        <w:br/>
        <w:t>Springer. https://doi.org/10.1007/978-94-007-1131-0</w:t>
      </w:r>
    </w:p>
    <w:p w14:paraId="530F02E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EF6251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Bernardo, A. B. I., &amp; Mendoza, R. U. (2021). Education reform and curriculum governance in the Philippines. </w:t>
      </w:r>
      <w:r w:rsidRPr="00DF62A5">
        <w:rPr>
          <w:rFonts w:ascii="Bahnschrift" w:hAnsi="Bahnschrift"/>
          <w:i/>
          <w:iCs/>
        </w:rPr>
        <w:t>Asia Pacific Education Review, 22</w:t>
      </w:r>
      <w:r w:rsidRPr="00DF62A5">
        <w:rPr>
          <w:rFonts w:ascii="Bahnschrift" w:hAnsi="Bahnschrift"/>
        </w:rPr>
        <w:t>(4), 569–582. https://doi.org/10.1007/s12564-021-09692-4</w:t>
      </w:r>
    </w:p>
    <w:p w14:paraId="579B5D5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58E15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>Bolden, R., Petrov, G., &amp; Gosling, J. (2009).</w:t>
      </w:r>
      <w:r w:rsidRPr="00DF62A5">
        <w:rPr>
          <w:rFonts w:ascii="Bahnschrift" w:hAnsi="Bahnschrift"/>
        </w:rPr>
        <w:br/>
        <w:t>Distributed leadership in higher education: Rhetoric and reality.</w:t>
      </w:r>
      <w:r w:rsidRPr="00DF62A5">
        <w:rPr>
          <w:rFonts w:ascii="Bahnschrift" w:hAnsi="Bahnschrift"/>
        </w:rPr>
        <w:br/>
      </w:r>
      <w:r w:rsidRPr="00DF62A5">
        <w:rPr>
          <w:rFonts w:ascii="Bahnschrift" w:hAnsi="Bahnschrift"/>
          <w:i/>
          <w:iCs/>
        </w:rPr>
        <w:t>Educational Management Administration &amp; Leadership, 37</w:t>
      </w:r>
      <w:r w:rsidRPr="00DF62A5">
        <w:rPr>
          <w:rFonts w:ascii="Bahnschrift" w:hAnsi="Bahnschrift"/>
        </w:rPr>
        <w:t>(2), 257–277.</w:t>
      </w:r>
      <w:r w:rsidRPr="00DF62A5">
        <w:rPr>
          <w:rFonts w:ascii="Bahnschrift" w:hAnsi="Bahnschrift"/>
        </w:rPr>
        <w:br/>
        <w:t>https://doi.org/10.1177/1741143208100301</w:t>
      </w:r>
    </w:p>
    <w:p w14:paraId="32C9DEC9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749B91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Boone, H. N., &amp; Boone, D. A. (2012). Analyzing Likert data. </w:t>
      </w:r>
      <w:r w:rsidRPr="00DF62A5">
        <w:rPr>
          <w:rFonts w:ascii="Bahnschrift" w:hAnsi="Bahnschrift"/>
          <w:i/>
          <w:iCs/>
        </w:rPr>
        <w:t>Journal of Extension, 50</w:t>
      </w:r>
      <w:r w:rsidRPr="00DF62A5">
        <w:rPr>
          <w:rFonts w:ascii="Bahnschrift" w:hAnsi="Bahnschrift"/>
        </w:rPr>
        <w:t>(2), Article 2TOT2. https://www.joe.org/joe/2012april/tt2.php</w:t>
      </w:r>
    </w:p>
    <w:p w14:paraId="6580B54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B7806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Bransford, J. D., Brown, A. L., &amp; Cocking, R. R. (2020). </w:t>
      </w:r>
      <w:r w:rsidRPr="00DF62A5">
        <w:rPr>
          <w:rFonts w:ascii="Bahnschrift" w:hAnsi="Bahnschrift"/>
          <w:i/>
          <w:iCs/>
        </w:rPr>
        <w:t>How people learn II: Learners, contexts, and cultures.</w:t>
      </w:r>
      <w:r w:rsidRPr="00DF62A5">
        <w:rPr>
          <w:rFonts w:ascii="Bahnschrift" w:hAnsi="Bahnschrift"/>
        </w:rPr>
        <w:t xml:space="preserve"> National Academies Press. https://doi.org/10.17226/24783</w:t>
      </w:r>
    </w:p>
    <w:p w14:paraId="3BC66CFA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4F801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Commission on Higher Education. (2023). </w:t>
      </w:r>
      <w:r w:rsidRPr="00DF62A5">
        <w:rPr>
          <w:rFonts w:ascii="Bahnschrift" w:hAnsi="Bahnschrift"/>
          <w:i/>
          <w:iCs/>
        </w:rPr>
        <w:t xml:space="preserve">Outcomes-based education implementation guide. </w:t>
      </w:r>
      <w:r w:rsidRPr="00DF62A5">
        <w:rPr>
          <w:rFonts w:ascii="Bahnschrift" w:hAnsi="Bahnschrift"/>
        </w:rPr>
        <w:t>CHED Philippines. https://ched.gov.ph</w:t>
      </w:r>
    </w:p>
    <w:p w14:paraId="72F116CA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0444F0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Cohen, J., Cohen, P., West, S. G., &amp; Aiken, L. S. (2018). </w:t>
      </w:r>
      <w:r w:rsidRPr="00DF62A5">
        <w:rPr>
          <w:rFonts w:ascii="Bahnschrift" w:hAnsi="Bahnschrift"/>
          <w:i/>
          <w:iCs/>
        </w:rPr>
        <w:t xml:space="preserve">Applied multiple regression/correlation analysis for the behavioral sciences </w:t>
      </w:r>
      <w:r w:rsidRPr="00DF62A5">
        <w:rPr>
          <w:rFonts w:ascii="Bahnschrift" w:hAnsi="Bahnschrift"/>
        </w:rPr>
        <w:t>(3rd ed.). Routledge. https://www.routledge.com/Applied-Multiple-RegressionCorrelation-Analysis-for-the-Behavioral-Sciences/Cohen-Cohen-West-Aiken/p/book/9780412317606</w:t>
      </w:r>
    </w:p>
    <w:p w14:paraId="0CD560EA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F3AD8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Creswell, J. W., &amp; Creswell, J. D. (2018). </w:t>
      </w:r>
      <w:r w:rsidRPr="00DF62A5">
        <w:rPr>
          <w:rFonts w:ascii="Bahnschrift" w:hAnsi="Bahnschrift"/>
          <w:i/>
          <w:iCs/>
        </w:rPr>
        <w:t>Research design: Qualitative, quantitative, and mixed methods approaches (5th ed.).</w:t>
      </w:r>
      <w:r w:rsidRPr="00DF62A5">
        <w:rPr>
          <w:rFonts w:ascii="Bahnschrift" w:hAnsi="Bahnschrift"/>
        </w:rPr>
        <w:t xml:space="preserve"> SAGE Publications. https://us.sagepub.com/en-us/nam/research-design/book258672</w:t>
      </w:r>
    </w:p>
    <w:p w14:paraId="4F55CB1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5C4B15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lastRenderedPageBreak/>
        <w:t xml:space="preserve">Darling-Hammond, L., Flook, L., Cook-Harvey, C., Barron, B., &amp; Osher, D. (2020). Implications for educational practice of the science of learning and development. </w:t>
      </w:r>
      <w:r w:rsidRPr="00DF62A5">
        <w:rPr>
          <w:rFonts w:ascii="Bahnschrift" w:hAnsi="Bahnschrift"/>
          <w:i/>
          <w:iCs/>
        </w:rPr>
        <w:t>Applied Developmental Science, 24</w:t>
      </w:r>
      <w:r w:rsidRPr="00DF62A5">
        <w:rPr>
          <w:rFonts w:ascii="Bahnschrift" w:hAnsi="Bahnschrift"/>
        </w:rPr>
        <w:t>(2), 97–140. https://doi.org/10.1080/10888691.2018.1537791</w:t>
      </w:r>
    </w:p>
    <w:p w14:paraId="54B91A6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37B17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Field, A. (2020). </w:t>
      </w:r>
      <w:r w:rsidRPr="00DF62A5">
        <w:rPr>
          <w:rFonts w:ascii="Bahnschrift" w:hAnsi="Bahnschrift"/>
          <w:i/>
          <w:iCs/>
        </w:rPr>
        <w:t>Discovering statistics using IBM SPSS Statistics (5th ed.).</w:t>
      </w:r>
      <w:r w:rsidRPr="00DF62A5">
        <w:rPr>
          <w:rFonts w:ascii="Bahnschrift" w:hAnsi="Bahnschrift"/>
        </w:rPr>
        <w:t xml:space="preserve"> SAGE Publications. https://us.sagepub.com/en-us/nam/discovering-statistics-using-ibm-spss-statistics/book245789</w:t>
      </w:r>
    </w:p>
    <w:p w14:paraId="5FA03BAF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1E826A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Flores, C. A. (2025a). Financial freedom of Filipinos in personal finance management. </w:t>
      </w:r>
      <w:proofErr w:type="spellStart"/>
      <w:r w:rsidRPr="00DF62A5">
        <w:rPr>
          <w:rFonts w:ascii="Bahnschrift" w:hAnsi="Bahnschrift"/>
          <w:i/>
          <w:iCs/>
        </w:rPr>
        <w:t>Pantao</w:t>
      </w:r>
      <w:proofErr w:type="spellEnd"/>
      <w:r w:rsidRPr="00DF62A5">
        <w:rPr>
          <w:rFonts w:ascii="Bahnschrift" w:hAnsi="Bahnschrift"/>
          <w:i/>
          <w:iCs/>
        </w:rPr>
        <w:t xml:space="preserve"> International Journal of the Humanities and Social Sciences, 4</w:t>
      </w:r>
      <w:r w:rsidRPr="00DF62A5">
        <w:rPr>
          <w:rFonts w:ascii="Bahnschrift" w:hAnsi="Bahnschrift"/>
        </w:rPr>
        <w:t>(1), 108–116. https://doi.org/10.69651/PIJHSS040107</w:t>
      </w:r>
    </w:p>
    <w:p w14:paraId="2A7DEE2E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27341A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Flores, C. A. (2025b). Developing a microfinance practices framework to address barriers: An analysis of effective implementation among credit committee personnel in selected cooperatives in Cavite. </w:t>
      </w:r>
      <w:r w:rsidRPr="00DF62A5">
        <w:rPr>
          <w:rFonts w:ascii="Bahnschrift" w:hAnsi="Bahnschrift"/>
          <w:i/>
          <w:iCs/>
        </w:rPr>
        <w:t>Business Fora: Business and Allied Industries International Journal, 4</w:t>
      </w:r>
      <w:r w:rsidRPr="00DF62A5">
        <w:rPr>
          <w:rFonts w:ascii="Bahnschrift" w:hAnsi="Bahnschrift"/>
        </w:rPr>
        <w:t>(1), 1–22. https://doi.org/10.62718/vmca.bf-baiij.4.1.SC-0125-025</w:t>
      </w:r>
    </w:p>
    <w:p w14:paraId="470697A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F56D3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Flores, C. A. (2026a). Algorithmic credit, digital financial literacy, and institutional safeguards: Evidence from digital lending adoption in an emerging market. </w:t>
      </w:r>
      <w:r w:rsidRPr="00DF62A5">
        <w:rPr>
          <w:rFonts w:ascii="Bahnschrift" w:hAnsi="Bahnschrift"/>
          <w:i/>
          <w:iCs/>
        </w:rPr>
        <w:t>Business Fora: Business and Allied Industries International Journal, 6</w:t>
      </w:r>
      <w:r w:rsidRPr="00DF62A5">
        <w:rPr>
          <w:rFonts w:ascii="Bahnschrift" w:hAnsi="Bahnschrift"/>
        </w:rPr>
        <w:t>(2), 66–81. https://doi.org/10.62718/vmca.bf-baiij.6.2.SC1225-021</w:t>
      </w:r>
    </w:p>
    <w:p w14:paraId="7C6C892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D5E49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Flores, C. A. (2026b). The inclusion-risk paradox in FinTech and </w:t>
      </w:r>
      <w:proofErr w:type="spellStart"/>
      <w:r w:rsidRPr="00DF62A5">
        <w:rPr>
          <w:rFonts w:ascii="Bahnschrift" w:hAnsi="Bahnschrift"/>
        </w:rPr>
        <w:t>InsurTech</w:t>
      </w:r>
      <w:proofErr w:type="spellEnd"/>
      <w:r w:rsidRPr="00DF62A5">
        <w:rPr>
          <w:rFonts w:ascii="Bahnschrift" w:hAnsi="Bahnschrift"/>
        </w:rPr>
        <w:t xml:space="preserve">: Effects of algorithmic access expansion, opacity, and regulatory safeguards. </w:t>
      </w:r>
      <w:r w:rsidRPr="00DF62A5">
        <w:rPr>
          <w:rFonts w:ascii="Bahnschrift" w:hAnsi="Bahnschrift"/>
          <w:i/>
          <w:iCs/>
        </w:rPr>
        <w:t>Journal of Information Technology, Cybersecurity, and Artificial Intelligence, 3</w:t>
      </w:r>
      <w:r w:rsidRPr="00DF62A5">
        <w:rPr>
          <w:rFonts w:ascii="Bahnschrift" w:hAnsi="Bahnschrift"/>
        </w:rPr>
        <w:t>(1), 13–26. https://doi.org/10.70715/jitcai.2026.v3.i1.045</w:t>
      </w:r>
    </w:p>
    <w:p w14:paraId="2AAF962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211909" w14:textId="5EBE062E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Flores, C. A. (2026c). Algorithmic inclusion paradox access expansion, capability erosion, and financial precarity in digital banking environments: A capability-governance framework. </w:t>
      </w:r>
      <w:r w:rsidRPr="00DF62A5">
        <w:rPr>
          <w:rFonts w:ascii="Bahnschrift" w:hAnsi="Bahnschrift"/>
          <w:i/>
          <w:iCs/>
        </w:rPr>
        <w:t>Journal of Interdisciplinary Perspectives.</w:t>
      </w:r>
      <w:r>
        <w:rPr>
          <w:rFonts w:ascii="Bahnschrift" w:hAnsi="Bahnschrift"/>
          <w:i/>
          <w:iCs/>
        </w:rPr>
        <w:t xml:space="preserve"> </w:t>
      </w:r>
      <w:r w:rsidRPr="00DF62A5">
        <w:rPr>
          <w:rFonts w:ascii="Bahnschrift" w:hAnsi="Bahnschrift"/>
        </w:rPr>
        <w:t>https://doi.org/10.69569/jip.2026.003</w:t>
      </w:r>
    </w:p>
    <w:p w14:paraId="69CA3C31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742069" w14:textId="6B4439DA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>Fullan, M., &amp; Quinn, J. (2016).</w:t>
      </w:r>
      <w:r w:rsidRPr="00DF62A5">
        <w:rPr>
          <w:rFonts w:ascii="Bahnschrift" w:hAnsi="Bahnschrift"/>
        </w:rPr>
        <w:br/>
      </w:r>
      <w:r w:rsidRPr="00DF62A5">
        <w:rPr>
          <w:rFonts w:ascii="Bahnschrift" w:hAnsi="Bahnschrift"/>
          <w:i/>
          <w:iCs/>
        </w:rPr>
        <w:t>Coherence: The right drivers in action for schools, districts, and systems.</w:t>
      </w:r>
      <w:r w:rsidRPr="00DF62A5">
        <w:rPr>
          <w:rFonts w:ascii="Bahnschrift" w:hAnsi="Bahnschrift"/>
        </w:rPr>
        <w:br/>
        <w:t>Corwin Press.</w:t>
      </w:r>
      <w:r>
        <w:rPr>
          <w:rFonts w:ascii="Bahnschrift" w:hAnsi="Bahnschrift"/>
        </w:rPr>
        <w:t xml:space="preserve"> </w:t>
      </w:r>
      <w:r w:rsidRPr="00DF62A5">
        <w:rPr>
          <w:rFonts w:ascii="Bahnschrift" w:hAnsi="Bahnschrift"/>
        </w:rPr>
        <w:t>https://us.corwin.com/en-us/nam/coherence/book243179</w:t>
      </w:r>
    </w:p>
    <w:p w14:paraId="180C123F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24B3E9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Goldman, S. R., Braasch, J. L. G., Wiley, J., Graesser, A. C., &amp; </w:t>
      </w:r>
      <w:proofErr w:type="spellStart"/>
      <w:r w:rsidRPr="00DF62A5">
        <w:rPr>
          <w:rFonts w:ascii="Bahnschrift" w:hAnsi="Bahnschrift"/>
        </w:rPr>
        <w:t>Brodowinska</w:t>
      </w:r>
      <w:proofErr w:type="spellEnd"/>
      <w:r w:rsidRPr="00DF62A5">
        <w:rPr>
          <w:rFonts w:ascii="Bahnschrift" w:hAnsi="Bahnschrift"/>
        </w:rPr>
        <w:t xml:space="preserve">, K. (2022). Comprehending multiple texts: Disciplinary perspectives. </w:t>
      </w:r>
      <w:r w:rsidRPr="00DF62A5">
        <w:rPr>
          <w:rFonts w:ascii="Bahnschrift" w:hAnsi="Bahnschrift"/>
          <w:i/>
          <w:iCs/>
        </w:rPr>
        <w:t>Educational Psychologist, 57</w:t>
      </w:r>
      <w:r w:rsidRPr="00DF62A5">
        <w:rPr>
          <w:rFonts w:ascii="Bahnschrift" w:hAnsi="Bahnschrift"/>
        </w:rPr>
        <w:t>(3), 170–191. https://doi.org/10.1080/00461520.2022.2045503</w:t>
      </w:r>
    </w:p>
    <w:p w14:paraId="7516ADE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19B8CE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Hair, J. F., Hult, G. T. M., Ringle, C. M., &amp; Sarstedt, M. (2022). </w:t>
      </w:r>
      <w:r w:rsidRPr="00DF62A5">
        <w:rPr>
          <w:rFonts w:ascii="Bahnschrift" w:hAnsi="Bahnschrift"/>
          <w:i/>
          <w:iCs/>
        </w:rPr>
        <w:t xml:space="preserve">A primer on partial least squares structural equation modeling (PLS-SEM) </w:t>
      </w:r>
      <w:r w:rsidRPr="00DF62A5">
        <w:rPr>
          <w:rFonts w:ascii="Bahnschrift" w:hAnsi="Bahnschrift"/>
        </w:rPr>
        <w:t xml:space="preserve">(3rd ed.). SAGE. </w:t>
      </w:r>
      <w:hyperlink r:id="rId10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https://doi.org/10.1007/978-3-030-80519-7</w:t>
        </w:r>
      </w:hyperlink>
    </w:p>
    <w:p w14:paraId="2FD37A7F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0F34CD" w14:textId="25CC2C95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>Hattie, J. (2012). Visible learning for teachers: Maximizing impact on learning.</w:t>
      </w:r>
      <w:r w:rsidRPr="00DF62A5">
        <w:rPr>
          <w:rFonts w:ascii="Bahnschrift" w:hAnsi="Bahnschrift"/>
        </w:rPr>
        <w:br/>
        <w:t>Routledge.</w:t>
      </w:r>
      <w:r>
        <w:rPr>
          <w:rFonts w:ascii="Bahnschrift" w:hAnsi="Bahnschrift"/>
        </w:rPr>
        <w:t xml:space="preserve"> </w:t>
      </w:r>
      <w:r w:rsidRPr="00DF62A5">
        <w:rPr>
          <w:rFonts w:ascii="Bahnschrift" w:hAnsi="Bahnschrift"/>
        </w:rPr>
        <w:t>https://doi.org/10.4324/9780203181527</w:t>
      </w:r>
    </w:p>
    <w:p w14:paraId="6569851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22F34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lastRenderedPageBreak/>
        <w:t xml:space="preserve">Hayes, A. F. (2022). </w:t>
      </w:r>
      <w:r w:rsidRPr="00DF62A5">
        <w:rPr>
          <w:rFonts w:ascii="Bahnschrift" w:hAnsi="Bahnschrift"/>
          <w:i/>
          <w:iCs/>
        </w:rPr>
        <w:t xml:space="preserve">Introduction to mediation, moderation, and conditional process analysis </w:t>
      </w:r>
      <w:r w:rsidRPr="00DF62A5">
        <w:rPr>
          <w:rFonts w:ascii="Bahnschrift" w:hAnsi="Bahnschrift"/>
        </w:rPr>
        <w:t>(3rd ed.). Guilford Press. https://www.guilford.com/books/Introduction-to-Mediation-Moderation-and-Conditional-Process-Analysis/Andrew-Hayes/9781462549048</w:t>
      </w:r>
    </w:p>
    <w:p w14:paraId="03DAFE2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54C31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Jones, G., Smith, L., &amp; Turner, R. (2021). Leadership and curriculum change in higher education. </w:t>
      </w:r>
      <w:r w:rsidRPr="00DF62A5">
        <w:rPr>
          <w:rFonts w:ascii="Bahnschrift" w:hAnsi="Bahnschrift"/>
          <w:i/>
          <w:iCs/>
        </w:rPr>
        <w:t>Higher Education Quarterly, 75</w:t>
      </w:r>
      <w:r w:rsidRPr="00DF62A5">
        <w:rPr>
          <w:rFonts w:ascii="Bahnschrift" w:hAnsi="Bahnschrift"/>
        </w:rPr>
        <w:t>(1), 34–54. https://doi.org/10.1111/hequ.12286</w:t>
      </w:r>
    </w:p>
    <w:p w14:paraId="65CDD1B3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F2B9A4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Kline, R. B. (2023). </w:t>
      </w:r>
      <w:r w:rsidRPr="00DF62A5">
        <w:rPr>
          <w:rFonts w:ascii="Bahnschrift" w:hAnsi="Bahnschrift"/>
          <w:i/>
          <w:iCs/>
        </w:rPr>
        <w:t>Principles and practice of structural equation modeling (5th ed.).</w:t>
      </w:r>
      <w:r w:rsidRPr="00DF62A5">
        <w:rPr>
          <w:rFonts w:ascii="Bahnschrift" w:hAnsi="Bahnschrift"/>
        </w:rPr>
        <w:t xml:space="preserve"> Guilford Press. https://www.guilford.com/books/Principles-and-Practice-of-Structural-Equation-Modeling/Rex-Kline/9781462551910</w:t>
      </w:r>
    </w:p>
    <w:p w14:paraId="31C88B7E" w14:textId="77777777" w:rsidR="00DF62A5" w:rsidRPr="00DF62A5" w:rsidRDefault="00DF62A5" w:rsidP="00DF62A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59C1C1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Leisyte</w:t>
      </w:r>
      <w:proofErr w:type="spellEnd"/>
      <w:r w:rsidRPr="00DF62A5">
        <w:rPr>
          <w:rFonts w:ascii="Bahnschrift" w:hAnsi="Bahnschrift"/>
        </w:rPr>
        <w:t xml:space="preserve">, L., &amp; Dee, J. R. (2023). Academic leadership and curriculum governance. </w:t>
      </w:r>
      <w:r w:rsidRPr="00DF62A5">
        <w:rPr>
          <w:rFonts w:ascii="Bahnschrift" w:hAnsi="Bahnschrift"/>
          <w:i/>
          <w:iCs/>
        </w:rPr>
        <w:t>Higher Education, 86</w:t>
      </w:r>
      <w:r w:rsidRPr="00DF62A5">
        <w:rPr>
          <w:rFonts w:ascii="Bahnschrift" w:hAnsi="Bahnschrift"/>
        </w:rPr>
        <w:t>(2), 305–322. https://doi.org/10.1007/s10734-022-00889-1</w:t>
      </w:r>
    </w:p>
    <w:p w14:paraId="00EF7F59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F521B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Liu, Y., Hsu, H.-Y., &amp; Zhang, J. (2022). Problem-based learning in higher education: A meta-analysis. </w:t>
      </w:r>
      <w:r w:rsidRPr="00DF62A5">
        <w:rPr>
          <w:rFonts w:ascii="Bahnschrift" w:hAnsi="Bahnschrift"/>
          <w:i/>
          <w:iCs/>
        </w:rPr>
        <w:t>Educational Research Review, 35</w:t>
      </w:r>
      <w:r w:rsidRPr="00DF62A5">
        <w:rPr>
          <w:rFonts w:ascii="Bahnschrift" w:hAnsi="Bahnschrift"/>
        </w:rPr>
        <w:t>, Article 100452. https://doi.org/10.1016/j.edurev.2021.100452</w:t>
      </w:r>
    </w:p>
    <w:p w14:paraId="1D1B6604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25621F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OECD. (2023). </w:t>
      </w:r>
      <w:r w:rsidRPr="00DF62A5">
        <w:rPr>
          <w:rFonts w:ascii="Bahnschrift" w:hAnsi="Bahnschrift"/>
          <w:i/>
          <w:iCs/>
        </w:rPr>
        <w:t>OECD skills outlook 2023</w:t>
      </w:r>
      <w:r w:rsidRPr="00DF62A5">
        <w:rPr>
          <w:rFonts w:ascii="Bahnschrift" w:hAnsi="Bahnschrift"/>
        </w:rPr>
        <w:t>. OECD Publishing. https://doi.org/10.1787/27452db1-en</w:t>
      </w:r>
    </w:p>
    <w:p w14:paraId="183221B8" w14:textId="77777777" w:rsidR="00DF62A5" w:rsidRPr="00DF62A5" w:rsidRDefault="00DF62A5" w:rsidP="00DF62A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6445D3E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Ross, S. M. (2022). </w:t>
      </w:r>
      <w:r w:rsidRPr="00DF62A5">
        <w:rPr>
          <w:rFonts w:ascii="Bahnschrift" w:hAnsi="Bahnschrift"/>
          <w:i/>
          <w:iCs/>
        </w:rPr>
        <w:t xml:space="preserve">Introduction to probability models </w:t>
      </w:r>
      <w:r w:rsidRPr="00DF62A5">
        <w:rPr>
          <w:rFonts w:ascii="Bahnschrift" w:hAnsi="Bahnschrift"/>
        </w:rPr>
        <w:t>(12th ed.). Academic Press. https://www.elsevier.com/books/introduction-to-probability-models/ross/978-0-12-802160-2</w:t>
      </w:r>
    </w:p>
    <w:p w14:paraId="17BA05B8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7A106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Santos, M. (2024). Implementation of senior high school mathematics and implications for higher education. </w:t>
      </w:r>
      <w:r w:rsidRPr="00DF62A5">
        <w:rPr>
          <w:rFonts w:ascii="Bahnschrift" w:hAnsi="Bahnschrift"/>
          <w:i/>
          <w:iCs/>
        </w:rPr>
        <w:t>Philippine Education Review, 12</w:t>
      </w:r>
      <w:r w:rsidRPr="00DF62A5">
        <w:rPr>
          <w:rFonts w:ascii="Bahnschrift" w:hAnsi="Bahnschrift"/>
        </w:rPr>
        <w:t>(1), 21–40. https://philippinesedreview.org/2024/shs-mathematics</w:t>
      </w:r>
    </w:p>
    <w:p w14:paraId="23D5025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C85851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Schweisfurth</w:t>
      </w:r>
      <w:proofErr w:type="spellEnd"/>
      <w:r w:rsidRPr="00DF62A5">
        <w:rPr>
          <w:rFonts w:ascii="Bahnschrift" w:hAnsi="Bahnschrift"/>
        </w:rPr>
        <w:t xml:space="preserve">, M. (2021). Learner-centered pedagogy revisited. </w:t>
      </w:r>
      <w:r w:rsidRPr="00DF62A5">
        <w:rPr>
          <w:rFonts w:ascii="Bahnschrift" w:hAnsi="Bahnschrift"/>
          <w:i/>
          <w:iCs/>
        </w:rPr>
        <w:t>International Journal of Educational Development, 82</w:t>
      </w:r>
      <w:r w:rsidRPr="00DF62A5">
        <w:rPr>
          <w:rFonts w:ascii="Bahnschrift" w:hAnsi="Bahnschrift"/>
        </w:rPr>
        <w:t xml:space="preserve">, 102372. </w:t>
      </w:r>
      <w:hyperlink r:id="rId11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https://doi.org/10.1016/j.ijedudev.2021.102372</w:t>
        </w:r>
      </w:hyperlink>
    </w:p>
    <w:p w14:paraId="49F0ED8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D5F0B2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F62A5">
        <w:rPr>
          <w:rFonts w:ascii="Bahnschrift" w:hAnsi="Bahnschrift"/>
        </w:rPr>
        <w:t>Schweisfurth</w:t>
      </w:r>
      <w:proofErr w:type="spellEnd"/>
      <w:r w:rsidRPr="00DF62A5">
        <w:rPr>
          <w:rFonts w:ascii="Bahnschrift" w:hAnsi="Bahnschrift"/>
        </w:rPr>
        <w:t xml:space="preserve">, M. (2013). </w:t>
      </w:r>
      <w:r w:rsidRPr="00DF62A5">
        <w:rPr>
          <w:rFonts w:ascii="Bahnschrift" w:hAnsi="Bahnschrift"/>
          <w:i/>
          <w:iCs/>
        </w:rPr>
        <w:t>Learner-centered education in international perspective.</w:t>
      </w:r>
      <w:r w:rsidRPr="00DF62A5">
        <w:rPr>
          <w:rFonts w:ascii="Bahnschrift" w:hAnsi="Bahnschrift"/>
        </w:rPr>
        <w:br/>
        <w:t>Routledge.</w:t>
      </w:r>
      <w:r w:rsidRPr="00DF62A5">
        <w:rPr>
          <w:rFonts w:ascii="Bahnschrift" w:hAnsi="Bahnschrift"/>
        </w:rPr>
        <w:br/>
      </w:r>
      <w:hyperlink r:id="rId12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https://doi.org/10.4324/9780203814845</w:t>
        </w:r>
      </w:hyperlink>
    </w:p>
    <w:p w14:paraId="3C7FB88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D6E10C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>Tabachnick, B. G., &amp; Fidell, L. S. (2019).</w:t>
      </w:r>
      <w:r w:rsidRPr="00DF62A5">
        <w:rPr>
          <w:rFonts w:ascii="Bahnschrift" w:hAnsi="Bahnschrift"/>
        </w:rPr>
        <w:br/>
      </w:r>
      <w:r w:rsidRPr="00DF62A5">
        <w:rPr>
          <w:rFonts w:ascii="Bahnschrift" w:hAnsi="Bahnschrift"/>
          <w:i/>
          <w:iCs/>
        </w:rPr>
        <w:t>Using multivariate statistics</w:t>
      </w:r>
      <w:r w:rsidRPr="00DF62A5">
        <w:rPr>
          <w:rFonts w:ascii="Bahnschrift" w:hAnsi="Bahnschrift"/>
        </w:rPr>
        <w:t xml:space="preserve"> (7th ed.). Pearson.</w:t>
      </w:r>
      <w:r w:rsidRPr="00DF62A5">
        <w:rPr>
          <w:rFonts w:ascii="Bahnschrift" w:hAnsi="Bahnschrift"/>
        </w:rPr>
        <w:br/>
      </w:r>
      <w:hyperlink r:id="rId13" w:history="1">
        <w:r w:rsidRPr="00DF62A5">
          <w:rPr>
            <w:rStyle w:val="Hyperlink"/>
            <w:rFonts w:ascii="Bahnschrift" w:hAnsi="Bahnschrift"/>
            <w:color w:val="auto"/>
            <w:u w:val="none"/>
          </w:rPr>
          <w:t>https://www.pearson.com/en-us/subject-catalog/p/using-multivariate-statistics/P200000003526</w:t>
        </w:r>
      </w:hyperlink>
    </w:p>
    <w:p w14:paraId="70844034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A00999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Taber, K. S. (2018). The use of Cronbach’s alpha. </w:t>
      </w:r>
      <w:r w:rsidRPr="00DF62A5">
        <w:rPr>
          <w:rFonts w:ascii="Bahnschrift" w:hAnsi="Bahnschrift"/>
          <w:i/>
          <w:iCs/>
        </w:rPr>
        <w:t>Research in Science Education, 48</w:t>
      </w:r>
      <w:r w:rsidRPr="00DF62A5">
        <w:rPr>
          <w:rFonts w:ascii="Bahnschrift" w:hAnsi="Bahnschrift"/>
        </w:rPr>
        <w:t>(6), 1273–1296. https://doi.org/10.1007/s11165-016-9602-2</w:t>
      </w:r>
    </w:p>
    <w:p w14:paraId="429CEC0D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1894C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Teo, T., Zhou, M., &amp; Noyes, J. (2023). Teachers’ beliefs and pedagogical decisions in the digital era. </w:t>
      </w:r>
      <w:r w:rsidRPr="00DF62A5">
        <w:rPr>
          <w:rFonts w:ascii="Bahnschrift" w:hAnsi="Bahnschrift"/>
          <w:i/>
          <w:iCs/>
        </w:rPr>
        <w:t>Teaching and Teacher Education, 118</w:t>
      </w:r>
      <w:r w:rsidRPr="00DF62A5">
        <w:rPr>
          <w:rFonts w:ascii="Bahnschrift" w:hAnsi="Bahnschrift"/>
        </w:rPr>
        <w:t>, Article 103832. https://doi.org/10.1016/j.tate.2022.103832</w:t>
      </w:r>
    </w:p>
    <w:p w14:paraId="5F1058E7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2F821E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Tight, M. (2024). </w:t>
      </w:r>
      <w:r w:rsidRPr="00DF62A5">
        <w:rPr>
          <w:rFonts w:ascii="Bahnschrift" w:hAnsi="Bahnschrift"/>
          <w:i/>
          <w:iCs/>
        </w:rPr>
        <w:t xml:space="preserve">Higher education leadership and management. </w:t>
      </w:r>
      <w:r w:rsidRPr="00DF62A5">
        <w:rPr>
          <w:rFonts w:ascii="Bahnschrift" w:hAnsi="Bahnschrift"/>
        </w:rPr>
        <w:t>Emerald Publishing. https://www.emerald.com/insight/publication/doi/10.1108/978-1-83753-579-0</w:t>
      </w:r>
    </w:p>
    <w:p w14:paraId="669F7776" w14:textId="77777777" w:rsidR="00DF62A5" w:rsidRPr="00DF62A5" w:rsidRDefault="00DF62A5" w:rsidP="00DF62A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EB6DD69" w14:textId="77777777" w:rsidR="00DF62A5" w:rsidRPr="00DF62A5" w:rsidRDefault="00DF62A5" w:rsidP="00DF62A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F62A5">
        <w:rPr>
          <w:rFonts w:ascii="Bahnschrift" w:hAnsi="Bahnschrift"/>
        </w:rPr>
        <w:t xml:space="preserve">Yassin, R., &amp; Halim, M. (2024). Teaching binomial expansions through contextualized finance problems. </w:t>
      </w:r>
      <w:r w:rsidRPr="00DF62A5">
        <w:rPr>
          <w:rFonts w:ascii="Bahnschrift" w:hAnsi="Bahnschrift"/>
          <w:i/>
          <w:iCs/>
        </w:rPr>
        <w:t>International Journal of Mathematical Education in Science and Technology, 55</w:t>
      </w:r>
      <w:r w:rsidRPr="00DF62A5">
        <w:rPr>
          <w:rFonts w:ascii="Bahnschrift" w:hAnsi="Bahnschrift"/>
        </w:rPr>
        <w:t>(3), 412–431. https://doi.org/10.1080/0020739X.2023.2198760</w:t>
      </w:r>
    </w:p>
    <w:p w14:paraId="640EB118" w14:textId="4449A1F3" w:rsidR="00266D65" w:rsidRPr="00DF62A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DF62A5" w:rsidRDefault="00671F20" w:rsidP="00FE2FD1">
      <w:pPr>
        <w:rPr>
          <w:lang w:val="en-US"/>
        </w:rPr>
      </w:pPr>
    </w:p>
    <w:sectPr w:rsidR="00671F20" w:rsidRPr="00DF62A5" w:rsidSect="00AE2C6C">
      <w:head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1C491" w14:textId="77777777" w:rsidR="00C44918" w:rsidRDefault="00C44918" w:rsidP="00290EE2">
      <w:pPr>
        <w:spacing w:after="0" w:line="240" w:lineRule="auto"/>
      </w:pPr>
      <w:r>
        <w:separator/>
      </w:r>
    </w:p>
  </w:endnote>
  <w:endnote w:type="continuationSeparator" w:id="0">
    <w:p w14:paraId="2CD08700" w14:textId="77777777" w:rsidR="00C44918" w:rsidRDefault="00C4491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A3010" w14:textId="77777777" w:rsidR="00C44918" w:rsidRDefault="00C44918" w:rsidP="00290EE2">
      <w:pPr>
        <w:spacing w:after="0" w:line="240" w:lineRule="auto"/>
      </w:pPr>
      <w:r>
        <w:separator/>
      </w:r>
    </w:p>
  </w:footnote>
  <w:footnote w:type="continuationSeparator" w:id="0">
    <w:p w14:paraId="44E472C5" w14:textId="77777777" w:rsidR="00C44918" w:rsidRDefault="00C4491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37E"/>
    <w:rsid w:val="00084254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8416D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63DFC"/>
    <w:rsid w:val="00A949FE"/>
    <w:rsid w:val="00AD4EDE"/>
    <w:rsid w:val="00AE2C6C"/>
    <w:rsid w:val="00AE75F0"/>
    <w:rsid w:val="00B0140B"/>
    <w:rsid w:val="00B52DD2"/>
    <w:rsid w:val="00B6612D"/>
    <w:rsid w:val="00B80C8A"/>
    <w:rsid w:val="00BC1E56"/>
    <w:rsid w:val="00C44918"/>
    <w:rsid w:val="00C4552A"/>
    <w:rsid w:val="00C4676A"/>
    <w:rsid w:val="00C70AA3"/>
    <w:rsid w:val="00CA0DA7"/>
    <w:rsid w:val="00D56D5A"/>
    <w:rsid w:val="00DC7E96"/>
    <w:rsid w:val="00DF4518"/>
    <w:rsid w:val="00DF62A5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90AA8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2A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DF62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62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978-1-4614-7966-6" TargetMode="External"/><Relationship Id="rId13" Type="http://schemas.openxmlformats.org/officeDocument/2006/relationships/hyperlink" Target="https://www.pearson.com/en-us/subject-catalog/p/using-multivariate-statistics/P20000000352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ress.jhu.edu/books/title/11002/global-perspectives-higher-education" TargetMode="External"/><Relationship Id="rId12" Type="http://schemas.openxmlformats.org/officeDocument/2006/relationships/hyperlink" Target="https://doi.org/10.4324/978020381484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ijedudev.2021.102372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1007/978-3-030-80519-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7/s11858-020-01206-0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1215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2026-03-12T14:34:00Z</dcterms:modified>
</cp:coreProperties>
</file>