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6CE63" w14:textId="77777777" w:rsidR="00C9082C" w:rsidRPr="00824752" w:rsidRDefault="00C9082C" w:rsidP="00C9082C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10F871A7" w14:textId="77777777" w:rsidR="00C9082C" w:rsidRDefault="00C9082C" w:rsidP="00C9082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62CC44C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Asian Development Bank. (2021a). </w:t>
      </w:r>
      <w:r w:rsidRPr="009E6644">
        <w:rPr>
          <w:rFonts w:ascii="Bahnschrift" w:hAnsi="Bahnschrift"/>
          <w:i/>
          <w:iCs/>
        </w:rPr>
        <w:t>Innovative strategies in technical and vocational education and training for Asia and the Pacific.</w:t>
      </w:r>
      <w:r w:rsidRPr="009E6644">
        <w:rPr>
          <w:rFonts w:ascii="Bahnschrift" w:hAnsi="Bahnschrift"/>
        </w:rPr>
        <w:t xml:space="preserve"> https://www.adb.org/publications/innovative-strategies-tvet-asia-pacific</w:t>
      </w:r>
    </w:p>
    <w:p w14:paraId="1E736D08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D2A8214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Asian Development Bank. (2021b). </w:t>
      </w:r>
      <w:r w:rsidRPr="009E6644">
        <w:rPr>
          <w:rFonts w:ascii="Bahnschrift" w:hAnsi="Bahnschrift"/>
          <w:i/>
          <w:iCs/>
        </w:rPr>
        <w:t xml:space="preserve">Strengthening technical and vocational education and training in the Philippines. </w:t>
      </w:r>
      <w:r w:rsidRPr="009E6644">
        <w:rPr>
          <w:rFonts w:ascii="Bahnschrift" w:hAnsi="Bahnschrift"/>
        </w:rPr>
        <w:t>https://www.adb.org/publications/strengthening-tvet-philippines</w:t>
      </w:r>
    </w:p>
    <w:p w14:paraId="72CD1F9D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42CEE2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Avalos, B. (2018a). Teacher professional development in teaching and teacher education over ten years. </w:t>
      </w:r>
      <w:r w:rsidRPr="009E6644">
        <w:rPr>
          <w:rFonts w:ascii="Bahnschrift" w:hAnsi="Bahnschrift"/>
          <w:i/>
          <w:iCs/>
        </w:rPr>
        <w:t>Teaching and Teacher Education, 75</w:t>
      </w:r>
      <w:r w:rsidRPr="009E6644">
        <w:rPr>
          <w:rFonts w:ascii="Bahnschrift" w:hAnsi="Bahnschrift"/>
        </w:rPr>
        <w:t>, 1–12. https://doi.org/10.1016/j.tate.2018.05.009</w:t>
      </w:r>
    </w:p>
    <w:p w14:paraId="18078FE4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27E4DB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Avalos, B. (2018b). Teacher professional development in teaching and teacher education over ten years. </w:t>
      </w:r>
      <w:r w:rsidRPr="009E6644">
        <w:rPr>
          <w:rFonts w:ascii="Bahnschrift" w:hAnsi="Bahnschrift"/>
          <w:i/>
          <w:iCs/>
        </w:rPr>
        <w:t>Teaching and Teacher Education, 75</w:t>
      </w:r>
      <w:r w:rsidRPr="009E6644">
        <w:rPr>
          <w:rFonts w:ascii="Bahnschrift" w:hAnsi="Bahnschrift"/>
        </w:rPr>
        <w:t>, 7–16. https://doi.org/10.1016/j.tate.2018.06.007</w:t>
      </w:r>
    </w:p>
    <w:p w14:paraId="1683AD42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9A6EA7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Billett, S. (2018a). Distinguishing lifelong learning from lifelong education. </w:t>
      </w:r>
      <w:r w:rsidRPr="009E6644">
        <w:rPr>
          <w:rFonts w:ascii="Bahnschrift" w:hAnsi="Bahnschrift"/>
          <w:i/>
          <w:iCs/>
        </w:rPr>
        <w:t>Journal of Adult Learning, Knowledge and Innovation, 2</w:t>
      </w:r>
      <w:r w:rsidRPr="009E6644">
        <w:rPr>
          <w:rFonts w:ascii="Bahnschrift" w:hAnsi="Bahnschrift"/>
        </w:rPr>
        <w:t>(1), 1–7. https://doi.org/10.1556/2059.01.2018.01</w:t>
      </w:r>
    </w:p>
    <w:p w14:paraId="4393E6EB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0E8E94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Billett, S. (2018b). </w:t>
      </w:r>
      <w:r w:rsidRPr="009E6644">
        <w:rPr>
          <w:rFonts w:ascii="Bahnschrift" w:hAnsi="Bahnschrift"/>
          <w:i/>
          <w:iCs/>
        </w:rPr>
        <w:t>Learning through practice: Models, traditions, orientations, and approaches.</w:t>
      </w:r>
      <w:r w:rsidRPr="009E6644">
        <w:rPr>
          <w:rFonts w:ascii="Bahnschrift" w:hAnsi="Bahnschrift"/>
        </w:rPr>
        <w:t xml:space="preserve"> Springer. https://doi.org/10.1007/978-981-13-1176-9</w:t>
      </w:r>
    </w:p>
    <w:p w14:paraId="758088FF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14988B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Carroll, A., </w:t>
      </w:r>
      <w:proofErr w:type="spellStart"/>
      <w:r w:rsidRPr="009E6644">
        <w:rPr>
          <w:rFonts w:ascii="Bahnschrift" w:hAnsi="Bahnschrift"/>
        </w:rPr>
        <w:t>Forlin</w:t>
      </w:r>
      <w:proofErr w:type="spellEnd"/>
      <w:r w:rsidRPr="009E6644">
        <w:rPr>
          <w:rFonts w:ascii="Bahnschrift" w:hAnsi="Bahnschrift"/>
        </w:rPr>
        <w:t xml:space="preserve">, C., &amp; Jobling, A. (2017). The impact of teacher training in curriculum implementation. </w:t>
      </w:r>
      <w:r w:rsidRPr="009E6644">
        <w:rPr>
          <w:rFonts w:ascii="Bahnschrift" w:hAnsi="Bahnschrift"/>
          <w:i/>
          <w:iCs/>
        </w:rPr>
        <w:t>Curriculum Perspectives, 37</w:t>
      </w:r>
      <w:r w:rsidRPr="009E6644">
        <w:rPr>
          <w:rFonts w:ascii="Bahnschrift" w:hAnsi="Bahnschrift"/>
        </w:rPr>
        <w:t>(1), 33–44. https://doi.org/10.1007/s41297-016-0006-2</w:t>
      </w:r>
    </w:p>
    <w:p w14:paraId="342CFAB7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C9B1FBD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Cordial, J. F., Amaranto, L. V., &amp; Bermudo, P. J. V. (2025b). Teachers’ awareness, compliance, and challenges in upholding the code of ethics: Insights from public elementary schools in Panganiban District, </w:t>
      </w:r>
      <w:proofErr w:type="spellStart"/>
      <w:r w:rsidRPr="009E6644">
        <w:rPr>
          <w:rFonts w:ascii="Bahnschrift" w:hAnsi="Bahnschrift"/>
        </w:rPr>
        <w:t>Catanduanes</w:t>
      </w:r>
      <w:proofErr w:type="spellEnd"/>
      <w:r w:rsidRPr="009E6644">
        <w:rPr>
          <w:rFonts w:ascii="Bahnschrift" w:hAnsi="Bahnschrift"/>
        </w:rPr>
        <w:t xml:space="preserve">, Philippines. </w:t>
      </w:r>
      <w:r w:rsidRPr="009E6644">
        <w:rPr>
          <w:rFonts w:ascii="Bahnschrift" w:hAnsi="Bahnschrift"/>
          <w:i/>
          <w:iCs/>
        </w:rPr>
        <w:t>Pedagogy Review: An International Journal of Educational Theories, Approaches and Strategies, 6</w:t>
      </w:r>
      <w:r w:rsidRPr="009E6644">
        <w:rPr>
          <w:rFonts w:ascii="Bahnschrift" w:hAnsi="Bahnschrift"/>
        </w:rPr>
        <w:t>(1), 134–146. https://doi.org/10.62718/vmca.pr-ijetas.6.1.SC-1025-013</w:t>
      </w:r>
    </w:p>
    <w:p w14:paraId="261D66A9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F8226E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Cordial, J. F., Evangelista, J. T., &amp; Bermudo, P. J. V. (2025a). Technological knowledge, integration practices, and challenges of primary school teachers in Zone III, Division of </w:t>
      </w:r>
      <w:proofErr w:type="spellStart"/>
      <w:r w:rsidRPr="009E6644">
        <w:rPr>
          <w:rFonts w:ascii="Bahnschrift" w:hAnsi="Bahnschrift"/>
        </w:rPr>
        <w:t>Catanduanes</w:t>
      </w:r>
      <w:proofErr w:type="spellEnd"/>
      <w:r w:rsidRPr="009E6644">
        <w:rPr>
          <w:rFonts w:ascii="Bahnschrift" w:hAnsi="Bahnschrift"/>
        </w:rPr>
        <w:t xml:space="preserve">: Insights from the TPACK framework. </w:t>
      </w:r>
      <w:r w:rsidRPr="0041545C">
        <w:rPr>
          <w:rFonts w:ascii="Bahnschrift" w:hAnsi="Bahnschrift"/>
          <w:i/>
          <w:iCs/>
        </w:rPr>
        <w:t>Pedagogy Review: An International Journal of Educational Theories, Approaches and Strategies,</w:t>
      </w:r>
      <w:r w:rsidRPr="009E6644">
        <w:rPr>
          <w:rFonts w:ascii="Bahnschrift" w:hAnsi="Bahnschrift"/>
          <w:i/>
          <w:iCs/>
        </w:rPr>
        <w:t xml:space="preserve"> 6</w:t>
      </w:r>
      <w:r w:rsidRPr="009E6644">
        <w:rPr>
          <w:rFonts w:ascii="Bahnschrift" w:hAnsi="Bahnschrift"/>
        </w:rPr>
        <w:t>(1). https://doi.org/10.62718/vmca.pr-ijetas.6.1.SC-1125-001</w:t>
      </w:r>
    </w:p>
    <w:p w14:paraId="5A4DC946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2F712C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Cordial, J. F., </w:t>
      </w:r>
      <w:proofErr w:type="spellStart"/>
      <w:r w:rsidRPr="009E6644">
        <w:rPr>
          <w:rFonts w:ascii="Bahnschrift" w:hAnsi="Bahnschrift"/>
        </w:rPr>
        <w:t>Tabuzo</w:t>
      </w:r>
      <w:proofErr w:type="spellEnd"/>
      <w:r w:rsidRPr="009E6644">
        <w:rPr>
          <w:rFonts w:ascii="Bahnschrift" w:hAnsi="Bahnschrift"/>
        </w:rPr>
        <w:t xml:space="preserve">, J. V., &amp; Bermudo, P. J. V. (2025d). Instructional leadership competence, financial management proficiency, and administrative performance of elementary school heads. </w:t>
      </w:r>
      <w:r w:rsidRPr="009E6644">
        <w:rPr>
          <w:rFonts w:ascii="Bahnschrift" w:hAnsi="Bahnschrift"/>
          <w:i/>
          <w:iCs/>
        </w:rPr>
        <w:t>Business Fora: Business and Allied Industries International Journal, 6</w:t>
      </w:r>
      <w:r w:rsidRPr="009E6644">
        <w:rPr>
          <w:rFonts w:ascii="Bahnschrift" w:hAnsi="Bahnschrift"/>
        </w:rPr>
        <w:t>(1), 118–130. https://doi.org/10.62718/vmca.bf-baiij.6.1.SC-1125-018</w:t>
      </w:r>
    </w:p>
    <w:p w14:paraId="381590A8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5B579F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Cordial, J. F., Valledor, A. S., &amp; Bermudo, P. J. V. (2025c). Implementation strategies, challenges, and effectiveness of the Rapid Mathematics Assessment (RMA) in improving learners’ mathematical competence: Evidence from the Panganiban District, Schools Division of </w:t>
      </w:r>
      <w:proofErr w:type="spellStart"/>
      <w:r w:rsidRPr="009E6644">
        <w:rPr>
          <w:rFonts w:ascii="Bahnschrift" w:hAnsi="Bahnschrift"/>
        </w:rPr>
        <w:t>Catanduanes</w:t>
      </w:r>
      <w:proofErr w:type="spellEnd"/>
      <w:r w:rsidRPr="009E6644">
        <w:rPr>
          <w:rFonts w:ascii="Bahnschrift" w:hAnsi="Bahnschrift"/>
        </w:rPr>
        <w:t xml:space="preserve">. </w:t>
      </w:r>
      <w:r w:rsidRPr="009E6644">
        <w:rPr>
          <w:rFonts w:ascii="Bahnschrift" w:hAnsi="Bahnschrift"/>
          <w:i/>
          <w:iCs/>
        </w:rPr>
        <w:t xml:space="preserve">Pedagogy Review: An International Journal </w:t>
      </w:r>
      <w:r w:rsidRPr="009E6644">
        <w:rPr>
          <w:rFonts w:ascii="Bahnschrift" w:hAnsi="Bahnschrift"/>
          <w:i/>
          <w:iCs/>
        </w:rPr>
        <w:lastRenderedPageBreak/>
        <w:t>of Educational Theories, Approaches and Strategies, 6</w:t>
      </w:r>
      <w:r w:rsidRPr="009E6644">
        <w:rPr>
          <w:rFonts w:ascii="Bahnschrift" w:hAnsi="Bahnschrift"/>
        </w:rPr>
        <w:t>(1), 147–158. https://doi.org/10.62718/vmca.pr-ijetas.6.1.SC-1125-021</w:t>
      </w:r>
    </w:p>
    <w:p w14:paraId="013D3965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CF87DF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Cordial, J. F., Villegas, H. T., &amp; Bermudo, P. J. V. (2026). Perceived gains, implementation barriers, and effectiveness of reading recovery strategies: Evidence from Viga East and West Districts, Schools Division of </w:t>
      </w:r>
      <w:proofErr w:type="spellStart"/>
      <w:r w:rsidRPr="009E6644">
        <w:rPr>
          <w:rFonts w:ascii="Bahnschrift" w:hAnsi="Bahnschrift"/>
        </w:rPr>
        <w:t>Catanduanes</w:t>
      </w:r>
      <w:proofErr w:type="spellEnd"/>
      <w:r w:rsidRPr="009E6644">
        <w:rPr>
          <w:rFonts w:ascii="Bahnschrift" w:hAnsi="Bahnschrift"/>
        </w:rPr>
        <w:t xml:space="preserve">. </w:t>
      </w:r>
      <w:r w:rsidRPr="009E6644">
        <w:rPr>
          <w:rFonts w:ascii="Bahnschrift" w:hAnsi="Bahnschrift"/>
          <w:i/>
          <w:iCs/>
        </w:rPr>
        <w:t>Pedagogy Review: An International Journal of Educational Theories, Approaches and Strategies, 7</w:t>
      </w:r>
      <w:r w:rsidRPr="009E6644">
        <w:rPr>
          <w:rFonts w:ascii="Bahnschrift" w:hAnsi="Bahnschrift"/>
        </w:rPr>
        <w:t>(1), 17–30. https://doi.org/10.62718/vmca.pr-ijetas.7.1.SC-1125-034</w:t>
      </w:r>
    </w:p>
    <w:p w14:paraId="489C47FC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8268F3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Creswell, J. W., &amp; Creswell, J. D. (2018). Research design: Qualitative, quantitative, and mixed methods approaches (5th ed.). </w:t>
      </w:r>
      <w:r w:rsidRPr="009E6644">
        <w:rPr>
          <w:rFonts w:ascii="Bahnschrift" w:hAnsi="Bahnschrift"/>
          <w:i/>
          <w:iCs/>
        </w:rPr>
        <w:t>Sage Publications.</w:t>
      </w:r>
    </w:p>
    <w:p w14:paraId="5C00FEB4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3823B9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9E6644">
        <w:rPr>
          <w:rFonts w:ascii="Bahnschrift" w:hAnsi="Bahnschrift"/>
        </w:rPr>
        <w:t xml:space="preserve">Creswell, J. W., &amp; Poth, C. N. (2018). Qualitative inquiry and research design: Choosing among five approaches (4th ed.). </w:t>
      </w:r>
      <w:r w:rsidRPr="009E6644">
        <w:rPr>
          <w:rFonts w:ascii="Bahnschrift" w:hAnsi="Bahnschrift"/>
          <w:i/>
          <w:iCs/>
        </w:rPr>
        <w:t>Sage Publications.</w:t>
      </w:r>
    </w:p>
    <w:p w14:paraId="5DBF2C00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07D3E5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Darling-Hammond, L., Hyler, M. E., &amp; Gardner, M. (2017). </w:t>
      </w:r>
      <w:r w:rsidRPr="009E6644">
        <w:rPr>
          <w:rFonts w:ascii="Bahnschrift" w:hAnsi="Bahnschrift"/>
          <w:i/>
          <w:iCs/>
        </w:rPr>
        <w:t>Effective teacher professional development.</w:t>
      </w:r>
      <w:r w:rsidRPr="009E6644">
        <w:rPr>
          <w:rFonts w:ascii="Bahnschrift" w:hAnsi="Bahnschrift"/>
        </w:rPr>
        <w:t xml:space="preserve"> Learning Policy Institute. https://learningpolicyinstitute.org/product/effective-teacher-professional-development-report</w:t>
      </w:r>
    </w:p>
    <w:p w14:paraId="6958AE23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1D6C87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Durlak, J. A., &amp; </w:t>
      </w:r>
      <w:proofErr w:type="spellStart"/>
      <w:r w:rsidRPr="009E6644">
        <w:rPr>
          <w:rFonts w:ascii="Bahnschrift" w:hAnsi="Bahnschrift"/>
        </w:rPr>
        <w:t>DuPre</w:t>
      </w:r>
      <w:proofErr w:type="spellEnd"/>
      <w:r w:rsidRPr="009E6644">
        <w:rPr>
          <w:rFonts w:ascii="Bahnschrift" w:hAnsi="Bahnschrift"/>
        </w:rPr>
        <w:t xml:space="preserve">, E. P. (2008). Implementation matters: A review of research on the influence of implementation on program outcomes. </w:t>
      </w:r>
      <w:r w:rsidRPr="009E6644">
        <w:rPr>
          <w:rFonts w:ascii="Bahnschrift" w:hAnsi="Bahnschrift"/>
          <w:i/>
          <w:iCs/>
        </w:rPr>
        <w:t>American Journal of Community Psychology, 41</w:t>
      </w:r>
      <w:r w:rsidRPr="009E6644">
        <w:rPr>
          <w:rFonts w:ascii="Bahnschrift" w:hAnsi="Bahnschrift"/>
        </w:rPr>
        <w:t>(3–4), 327–350. https://doi.org/10.1007/s10464-008-9165-0</w:t>
      </w:r>
    </w:p>
    <w:p w14:paraId="25D93B88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CD84A2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Durlak, J. A., &amp; </w:t>
      </w:r>
      <w:proofErr w:type="spellStart"/>
      <w:r w:rsidRPr="009E6644">
        <w:rPr>
          <w:rFonts w:ascii="Bahnschrift" w:hAnsi="Bahnschrift"/>
        </w:rPr>
        <w:t>DuPre</w:t>
      </w:r>
      <w:proofErr w:type="spellEnd"/>
      <w:r w:rsidRPr="009E6644">
        <w:rPr>
          <w:rFonts w:ascii="Bahnschrift" w:hAnsi="Bahnschrift"/>
        </w:rPr>
        <w:t xml:space="preserve">, E. P. (2016). Implementation matters. </w:t>
      </w:r>
      <w:r w:rsidRPr="009E6644">
        <w:rPr>
          <w:rFonts w:ascii="Bahnschrift" w:hAnsi="Bahnschrift"/>
          <w:i/>
          <w:iCs/>
        </w:rPr>
        <w:t>American Journal of Community Psychology, 41</w:t>
      </w:r>
      <w:r w:rsidRPr="009E6644">
        <w:rPr>
          <w:rFonts w:ascii="Bahnschrift" w:hAnsi="Bahnschrift"/>
        </w:rPr>
        <w:t>(3–4), 327–350. https://doi.org/10.1007/s10464-008-9165-0</w:t>
      </w:r>
    </w:p>
    <w:p w14:paraId="7C66057A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ED1639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9E6644">
        <w:rPr>
          <w:rFonts w:ascii="Bahnschrift" w:hAnsi="Bahnschrift"/>
        </w:rPr>
        <w:t>Etikan</w:t>
      </w:r>
      <w:proofErr w:type="spellEnd"/>
      <w:r w:rsidRPr="009E6644">
        <w:rPr>
          <w:rFonts w:ascii="Bahnschrift" w:hAnsi="Bahnschrift"/>
        </w:rPr>
        <w:t xml:space="preserve">, I., Musa, S. A., &amp; Alkassim, R. S. (2016). Comparison of convenience sampling and purposive sampling. </w:t>
      </w:r>
      <w:r w:rsidRPr="009E6644">
        <w:rPr>
          <w:rFonts w:ascii="Bahnschrift" w:hAnsi="Bahnschrift"/>
          <w:i/>
          <w:iCs/>
        </w:rPr>
        <w:t>American Journal of Theoretical and Applied Statistics, 5</w:t>
      </w:r>
      <w:r w:rsidRPr="009E6644">
        <w:rPr>
          <w:rFonts w:ascii="Bahnschrift" w:hAnsi="Bahnschrift"/>
        </w:rPr>
        <w:t xml:space="preserve">(1), 1–4. </w:t>
      </w:r>
      <w:r w:rsidRPr="0041545C">
        <w:rPr>
          <w:rFonts w:ascii="Bahnschrift" w:hAnsi="Bahnschrift"/>
          <w:sz w:val="21"/>
          <w:szCs w:val="21"/>
        </w:rPr>
        <w:t>https://doi.org/10.11648/j.ajtas.20160501.11</w:t>
      </w:r>
    </w:p>
    <w:p w14:paraId="527A811E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0B831D7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Field, A. (2018). Discovering statistics using IBM SPSS statistics (5th ed.). </w:t>
      </w:r>
      <w:r w:rsidRPr="009E6644">
        <w:rPr>
          <w:rFonts w:ascii="Bahnschrift" w:hAnsi="Bahnschrift"/>
          <w:i/>
          <w:iCs/>
        </w:rPr>
        <w:t>Sage Publications.</w:t>
      </w:r>
    </w:p>
    <w:p w14:paraId="755CEC0E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D8C4F5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Fraenkel, J. R., Wallen, N. E., &amp; Hyun, H. H. (2019). How to design and evaluate research in education (10th ed.). </w:t>
      </w:r>
      <w:r w:rsidRPr="009E6644">
        <w:rPr>
          <w:rFonts w:ascii="Bahnschrift" w:hAnsi="Bahnschrift"/>
          <w:i/>
          <w:iCs/>
        </w:rPr>
        <w:t>McGraw-Hill Education.</w:t>
      </w:r>
    </w:p>
    <w:p w14:paraId="7F08A5D2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CE59AF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Hargreaves, A., &amp; Fullan, M. (2017). Professional capital: Transforming teaching in every school. </w:t>
      </w:r>
      <w:r w:rsidRPr="009E6644">
        <w:rPr>
          <w:rFonts w:ascii="Bahnschrift" w:hAnsi="Bahnschrift"/>
          <w:i/>
          <w:iCs/>
        </w:rPr>
        <w:t>Teachers College Press.</w:t>
      </w:r>
    </w:p>
    <w:p w14:paraId="4C5353BC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C01FE0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Israel, M., &amp; Hay, I. (2016). Research ethics for social scientists: Between ethical conduct and regulatory compliance (2nd ed.). </w:t>
      </w:r>
      <w:r w:rsidRPr="009E6644">
        <w:rPr>
          <w:rFonts w:ascii="Bahnschrift" w:hAnsi="Bahnschrift"/>
          <w:i/>
          <w:iCs/>
        </w:rPr>
        <w:t>Sage Publications.</w:t>
      </w:r>
    </w:p>
    <w:p w14:paraId="6C93A046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789DB4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Lucas, B., &amp; Hanson, J. (2016). Thinking like an engineer. </w:t>
      </w:r>
      <w:r w:rsidRPr="009E6644">
        <w:rPr>
          <w:rFonts w:ascii="Bahnschrift" w:hAnsi="Bahnschrift"/>
          <w:i/>
          <w:iCs/>
        </w:rPr>
        <w:t>Royal Academy of Engineering.</w:t>
      </w:r>
      <w:r w:rsidRPr="009E6644">
        <w:rPr>
          <w:rFonts w:ascii="Bahnschrift" w:hAnsi="Bahnschrift"/>
        </w:rPr>
        <w:t xml:space="preserve"> https://www.raeng.org.uk/publications/reports/thinking-like-an-engineer</w:t>
      </w:r>
    </w:p>
    <w:p w14:paraId="0C470166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0D550A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Lucas, B., Spencer, E., &amp; Claxton, G. (2017). How to teach vocational education. </w:t>
      </w:r>
      <w:r w:rsidRPr="009E6644">
        <w:rPr>
          <w:rFonts w:ascii="Bahnschrift" w:hAnsi="Bahnschrift"/>
          <w:i/>
          <w:iCs/>
        </w:rPr>
        <w:t>City &amp; Guilds.</w:t>
      </w:r>
    </w:p>
    <w:p w14:paraId="69840FD6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606F38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OECD. (2019a). </w:t>
      </w:r>
      <w:r w:rsidRPr="009E6644">
        <w:rPr>
          <w:rFonts w:ascii="Bahnschrift" w:hAnsi="Bahnschrift"/>
          <w:i/>
          <w:iCs/>
        </w:rPr>
        <w:t>OECD skills outlook 2019.</w:t>
      </w:r>
      <w:r w:rsidRPr="009E6644">
        <w:rPr>
          <w:rFonts w:ascii="Bahnschrift" w:hAnsi="Bahnschrift"/>
        </w:rPr>
        <w:t xml:space="preserve"> https://doi.org/10.1787/df80bc12-en</w:t>
      </w:r>
    </w:p>
    <w:p w14:paraId="30976F17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C8DA497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lastRenderedPageBreak/>
        <w:t xml:space="preserve">OECD. (2019b). </w:t>
      </w:r>
      <w:r w:rsidRPr="009E6644">
        <w:rPr>
          <w:rFonts w:ascii="Bahnschrift" w:hAnsi="Bahnschrift"/>
          <w:i/>
          <w:iCs/>
        </w:rPr>
        <w:t>Preparing for the changing nature of work in Asia and the Pacific.</w:t>
      </w:r>
      <w:r w:rsidRPr="009E6644">
        <w:rPr>
          <w:rFonts w:ascii="Bahnschrift" w:hAnsi="Bahnschrift"/>
        </w:rPr>
        <w:t xml:space="preserve"> https://www.oecd.org/education/preparing-for-the-changing-nature-of-work-in-asia-and-the-pacific-9789264313940-en.htm</w:t>
      </w:r>
    </w:p>
    <w:p w14:paraId="20F00987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AA3D43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OECD. (2020). </w:t>
      </w:r>
      <w:r w:rsidRPr="009E6644">
        <w:rPr>
          <w:rFonts w:ascii="Bahnschrift" w:hAnsi="Bahnschrift"/>
          <w:i/>
          <w:iCs/>
        </w:rPr>
        <w:t>Strengthening the governance of skills systems.</w:t>
      </w:r>
      <w:r w:rsidRPr="009E6644">
        <w:rPr>
          <w:rFonts w:ascii="Bahnschrift" w:hAnsi="Bahnschrift"/>
        </w:rPr>
        <w:t xml:space="preserve"> https://doi.org/10.1787/3a4bb6a1-en</w:t>
      </w:r>
    </w:p>
    <w:p w14:paraId="24FCF62E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7CF717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Opfer, V. D., &amp; Pedder, D. (2019). Teacher change and changing teachers. </w:t>
      </w:r>
      <w:r w:rsidRPr="009E6644">
        <w:rPr>
          <w:rFonts w:ascii="Bahnschrift" w:hAnsi="Bahnschrift"/>
          <w:i/>
          <w:iCs/>
        </w:rPr>
        <w:t>Teaching and Teacher Education, 47</w:t>
      </w:r>
      <w:r w:rsidRPr="009E6644">
        <w:rPr>
          <w:rFonts w:ascii="Bahnschrift" w:hAnsi="Bahnschrift"/>
        </w:rPr>
        <w:t>, 63–80. https://doi.org/10.1016/j.tate.2014.12.001</w:t>
      </w:r>
    </w:p>
    <w:p w14:paraId="301FDF8F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D03F40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Prieto, L. P., Villagra-Sobrino, S., &amp; </w:t>
      </w:r>
      <w:proofErr w:type="spellStart"/>
      <w:r w:rsidRPr="009E6644">
        <w:rPr>
          <w:rFonts w:ascii="Bahnschrift" w:hAnsi="Bahnschrift"/>
        </w:rPr>
        <w:t>Jorrín-Abellán</w:t>
      </w:r>
      <w:proofErr w:type="spellEnd"/>
      <w:r w:rsidRPr="009E6644">
        <w:rPr>
          <w:rFonts w:ascii="Bahnschrift" w:hAnsi="Bahnschrift"/>
        </w:rPr>
        <w:t xml:space="preserve">, I. M. (2021). Teacher sense-making of curriculum reform. </w:t>
      </w:r>
      <w:r w:rsidRPr="009E6644">
        <w:rPr>
          <w:rFonts w:ascii="Bahnschrift" w:hAnsi="Bahnschrift"/>
          <w:i/>
          <w:iCs/>
        </w:rPr>
        <w:t>Teaching and Teacher Education, 103</w:t>
      </w:r>
      <w:r w:rsidRPr="009E6644">
        <w:rPr>
          <w:rFonts w:ascii="Bahnschrift" w:hAnsi="Bahnschrift"/>
        </w:rPr>
        <w:t>, 103346. https://doi.org/10.1016/j.tate.2021.103346</w:t>
      </w:r>
    </w:p>
    <w:p w14:paraId="3D174CF9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F0B450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Taherdoost, H. (2016). Validity and reliability of the research instrument; How to test the validation of a questionnaire/survey in research. </w:t>
      </w:r>
      <w:r w:rsidRPr="009E6644">
        <w:rPr>
          <w:rFonts w:ascii="Bahnschrift" w:hAnsi="Bahnschrift"/>
          <w:i/>
          <w:iCs/>
        </w:rPr>
        <w:t>International Journal of Academic Research in Management, 5</w:t>
      </w:r>
      <w:r w:rsidRPr="009E6644">
        <w:rPr>
          <w:rFonts w:ascii="Bahnschrift" w:hAnsi="Bahnschrift"/>
        </w:rPr>
        <w:t>(3), 28–36. https://doi.org/10.2139/ssrn.3205040</w:t>
      </w:r>
    </w:p>
    <w:p w14:paraId="4A424252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F714C9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Taherdoost, H. (2018). Sampling methods in research methodology; How to choose a sampling technique for research. </w:t>
      </w:r>
      <w:r w:rsidRPr="009E6644">
        <w:rPr>
          <w:rFonts w:ascii="Bahnschrift" w:hAnsi="Bahnschrift"/>
          <w:i/>
          <w:iCs/>
        </w:rPr>
        <w:t>International Journal of Academic Research in Management, 7</w:t>
      </w:r>
      <w:r w:rsidRPr="009E6644">
        <w:rPr>
          <w:rFonts w:ascii="Bahnschrift" w:hAnsi="Bahnschrift"/>
        </w:rPr>
        <w:t>(2), 18–27. https://doi.org/10.2139/ssrn.3205035</w:t>
      </w:r>
      <w:r>
        <w:rPr>
          <w:rFonts w:ascii="Bahnschrift" w:hAnsi="Bahnschrift"/>
        </w:rPr>
        <w:t>.</w:t>
      </w:r>
    </w:p>
    <w:p w14:paraId="23E54A6C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64DE30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UNESCO. (2016). </w:t>
      </w:r>
      <w:r w:rsidRPr="009E6644">
        <w:rPr>
          <w:rFonts w:ascii="Bahnschrift" w:hAnsi="Bahnschrift"/>
          <w:i/>
          <w:iCs/>
        </w:rPr>
        <w:t>Strategy for technical and vocational education and training (TVET) 2016–2021.</w:t>
      </w:r>
      <w:r w:rsidRPr="009E6644">
        <w:rPr>
          <w:rFonts w:ascii="Bahnschrift" w:hAnsi="Bahnschrift"/>
        </w:rPr>
        <w:t xml:space="preserve"> https://unesdoc.unesco.org/ark:/48223/pf0000245239</w:t>
      </w:r>
      <w:r>
        <w:rPr>
          <w:rFonts w:ascii="Bahnschrift" w:hAnsi="Bahnschrift"/>
        </w:rPr>
        <w:t>.</w:t>
      </w:r>
    </w:p>
    <w:p w14:paraId="6EAC9FD1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7C0098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UNESCO-UNEVOC. (2018a). </w:t>
      </w:r>
      <w:r w:rsidRPr="009E6644">
        <w:rPr>
          <w:rFonts w:ascii="Bahnschrift" w:hAnsi="Bahnschrift"/>
          <w:i/>
          <w:iCs/>
        </w:rPr>
        <w:t xml:space="preserve">Improving the quality of </w:t>
      </w:r>
      <w:proofErr w:type="spellStart"/>
      <w:r w:rsidRPr="009E6644">
        <w:rPr>
          <w:rFonts w:ascii="Bahnschrift" w:hAnsi="Bahnschrift"/>
          <w:i/>
          <w:iCs/>
        </w:rPr>
        <w:t>TVETsystems</w:t>
      </w:r>
      <w:proofErr w:type="spellEnd"/>
      <w:r w:rsidRPr="009E6644">
        <w:rPr>
          <w:rFonts w:ascii="Bahnschrift" w:hAnsi="Bahnschrift"/>
          <w:i/>
          <w:iCs/>
        </w:rPr>
        <w:t>.</w:t>
      </w:r>
      <w:r w:rsidRPr="009E6644">
        <w:rPr>
          <w:rFonts w:ascii="Bahnschrift" w:hAnsi="Bahnschrift"/>
        </w:rPr>
        <w:t xml:space="preserve"> https://unevoc.unesco.org/home/TVET+Quality</w:t>
      </w:r>
      <w:r>
        <w:rPr>
          <w:rFonts w:ascii="Bahnschrift" w:hAnsi="Bahnschrift"/>
        </w:rPr>
        <w:t>.</w:t>
      </w:r>
    </w:p>
    <w:p w14:paraId="032FC82D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1F0AB0" w14:textId="77777777" w:rsidR="00C9082C" w:rsidRPr="009E6644" w:rsidRDefault="00C9082C" w:rsidP="00C9082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9E6644">
        <w:rPr>
          <w:rFonts w:ascii="Bahnschrift" w:hAnsi="Bahnschrift"/>
        </w:rPr>
        <w:t xml:space="preserve">UNESCO-UNEVOC. (2018b). </w:t>
      </w:r>
      <w:r w:rsidRPr="009E6644">
        <w:rPr>
          <w:rFonts w:ascii="Bahnschrift" w:hAnsi="Bahnschrift"/>
          <w:i/>
          <w:iCs/>
        </w:rPr>
        <w:t>Innovations in TVET for sustainable development.</w:t>
      </w:r>
      <w:r w:rsidRPr="009E6644">
        <w:rPr>
          <w:rFonts w:ascii="Bahnschrift" w:hAnsi="Bahnschrift"/>
        </w:rPr>
        <w:t xml:space="preserve"> https://unevoc.unesco.org</w:t>
      </w:r>
      <w:r>
        <w:rPr>
          <w:rFonts w:ascii="Bahnschrift" w:hAnsi="Bahnschrift"/>
        </w:rPr>
        <w:t>.</w:t>
      </w:r>
    </w:p>
    <w:p w14:paraId="7F55EAF9" w14:textId="0F75074E" w:rsidR="00671F20" w:rsidRPr="00C9082C" w:rsidRDefault="00671F20" w:rsidP="00C9082C"/>
    <w:sectPr w:rsidR="00671F20" w:rsidRPr="00C9082C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7589F" w14:textId="77777777" w:rsidR="00290036" w:rsidRDefault="00290036" w:rsidP="00290EE2">
      <w:pPr>
        <w:spacing w:after="0" w:line="240" w:lineRule="auto"/>
      </w:pPr>
      <w:r>
        <w:separator/>
      </w:r>
    </w:p>
  </w:endnote>
  <w:endnote w:type="continuationSeparator" w:id="0">
    <w:p w14:paraId="4776C645" w14:textId="77777777" w:rsidR="00290036" w:rsidRDefault="0029003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1D165" w14:textId="77777777" w:rsidR="00290036" w:rsidRDefault="00290036" w:rsidP="00290EE2">
      <w:pPr>
        <w:spacing w:after="0" w:line="240" w:lineRule="auto"/>
      </w:pPr>
      <w:r>
        <w:separator/>
      </w:r>
    </w:p>
  </w:footnote>
  <w:footnote w:type="continuationSeparator" w:id="0">
    <w:p w14:paraId="7D8D4F20" w14:textId="77777777" w:rsidR="00290036" w:rsidRDefault="0029003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036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F2867"/>
    <w:rsid w:val="009251D0"/>
    <w:rsid w:val="009500D8"/>
    <w:rsid w:val="009518D7"/>
    <w:rsid w:val="0095714A"/>
    <w:rsid w:val="00991E5A"/>
    <w:rsid w:val="009C0634"/>
    <w:rsid w:val="00A949FE"/>
    <w:rsid w:val="00AE2C6C"/>
    <w:rsid w:val="00AE75F0"/>
    <w:rsid w:val="00B52DD2"/>
    <w:rsid w:val="00C27D2D"/>
    <w:rsid w:val="00C4676A"/>
    <w:rsid w:val="00C833B7"/>
    <w:rsid w:val="00C9082C"/>
    <w:rsid w:val="00D56D5A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B27DB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82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1005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25</cp:revision>
  <cp:lastPrinted>2026-02-21T05:03:00Z</cp:lastPrinted>
  <dcterms:created xsi:type="dcterms:W3CDTF">2025-12-03T11:08:00Z</dcterms:created>
  <dcterms:modified xsi:type="dcterms:W3CDTF">2026-03-28T00:27:00Z</dcterms:modified>
</cp:coreProperties>
</file>