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406536" w14:textId="77777777" w:rsidR="00230EC0" w:rsidRPr="007D2BBC" w:rsidRDefault="00230EC0" w:rsidP="00230EC0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2BBC">
        <w:rPr>
          <w:rFonts w:ascii="Arial Rounded MT Bold" w:hAnsi="Arial Rounded MT Bold"/>
          <w:b/>
          <w:bCs/>
        </w:rPr>
        <w:t>REFERENCES</w:t>
      </w:r>
    </w:p>
    <w:p w14:paraId="107784A3" w14:textId="77777777" w:rsidR="00230EC0" w:rsidRDefault="00230EC0" w:rsidP="00230EC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542827A6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Alonzo, D., Ancho, I., &amp; Santos, M. (2020). Teachers’ perspectives on policy implementation in Philippine basic education reforms. </w:t>
      </w:r>
      <w:r w:rsidRPr="00324801">
        <w:rPr>
          <w:rFonts w:ascii="Bahnschrift" w:hAnsi="Bahnschrift"/>
          <w:bCs/>
          <w:i/>
          <w:iCs/>
        </w:rPr>
        <w:t>International Journal of Educational Management, 34</w:t>
      </w:r>
      <w:r w:rsidRPr="00324801">
        <w:rPr>
          <w:rFonts w:ascii="Bahnschrift" w:hAnsi="Bahnschrift"/>
          <w:bCs/>
        </w:rPr>
        <w:t>(3), 505–521. https://doi.org/10.1108/IJEM-06-2019-0205</w:t>
      </w:r>
    </w:p>
    <w:p w14:paraId="2385DB41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1391F2F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American Psychological Association. (2017). </w:t>
      </w:r>
      <w:r w:rsidRPr="00324801">
        <w:rPr>
          <w:rFonts w:ascii="Bahnschrift" w:hAnsi="Bahnschrift"/>
          <w:bCs/>
          <w:i/>
          <w:iCs/>
        </w:rPr>
        <w:t>Ethical principles of psychologists and code of conduct</w:t>
      </w:r>
      <w:r w:rsidRPr="00324801">
        <w:rPr>
          <w:rFonts w:ascii="Bahnschrift" w:hAnsi="Bahnschrift"/>
          <w:bCs/>
        </w:rPr>
        <w:t xml:space="preserve"> (2002, amended effective June 1, 2010, and January 1, 2017). https://www.apa.org/ethics/code/</w:t>
      </w:r>
    </w:p>
    <w:p w14:paraId="676E2E5B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08F54290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Bernardo, A. B. I., </w:t>
      </w:r>
      <w:proofErr w:type="spellStart"/>
      <w:r w:rsidRPr="00324801">
        <w:rPr>
          <w:rFonts w:ascii="Bahnschrift" w:hAnsi="Bahnschrift"/>
          <w:bCs/>
        </w:rPr>
        <w:t>Ganotice</w:t>
      </w:r>
      <w:proofErr w:type="spellEnd"/>
      <w:r w:rsidRPr="00324801">
        <w:rPr>
          <w:rFonts w:ascii="Bahnschrift" w:hAnsi="Bahnschrift"/>
          <w:bCs/>
        </w:rPr>
        <w:t xml:space="preserve">, F. A., &amp; King, R. B. (2018). Motivation gap and achievement gap between public and private high schools in the Philippines. </w:t>
      </w:r>
      <w:r w:rsidRPr="00324801">
        <w:rPr>
          <w:rFonts w:ascii="Bahnschrift" w:hAnsi="Bahnschrift"/>
          <w:bCs/>
          <w:i/>
          <w:iCs/>
        </w:rPr>
        <w:t>The Asia-Pacific Education Researcher, 27</w:t>
      </w:r>
      <w:r w:rsidRPr="00324801">
        <w:rPr>
          <w:rFonts w:ascii="Bahnschrift" w:hAnsi="Bahnschrift"/>
          <w:bCs/>
        </w:rPr>
        <w:t>(5), 367–381. https://doi.org/10.1007/s40299-018-0391-2</w:t>
      </w:r>
    </w:p>
    <w:p w14:paraId="44073833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403C49B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Cabardo, J. R., &amp; Cabardo, C. L. (2021). Reading intervention programs and literacy development among Filipino learners. </w:t>
      </w:r>
      <w:r w:rsidRPr="00324801">
        <w:rPr>
          <w:rFonts w:ascii="Bahnschrift" w:hAnsi="Bahnschrift"/>
          <w:bCs/>
          <w:i/>
          <w:iCs/>
        </w:rPr>
        <w:t>International Journal of Instruction, 14</w:t>
      </w:r>
      <w:r w:rsidRPr="00324801">
        <w:rPr>
          <w:rFonts w:ascii="Bahnschrift" w:hAnsi="Bahnschrift"/>
          <w:bCs/>
        </w:rPr>
        <w:t>(2), 585–600. https://doi.org/10.29333/iji.2021.14233a</w:t>
      </w:r>
    </w:p>
    <w:p w14:paraId="7F9A6478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10D3A97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Cheung, A. C. K., &amp; Slavin, R. E. (2013). Effects of educational technology applications on reading outcomes for struggling readers. </w:t>
      </w:r>
      <w:r w:rsidRPr="00324801">
        <w:rPr>
          <w:rFonts w:ascii="Bahnschrift" w:hAnsi="Bahnschrift"/>
          <w:bCs/>
          <w:i/>
          <w:iCs/>
        </w:rPr>
        <w:t>Reading Research Quarterly, 48</w:t>
      </w:r>
      <w:r w:rsidRPr="00324801">
        <w:rPr>
          <w:rFonts w:ascii="Bahnschrift" w:hAnsi="Bahnschrift"/>
          <w:bCs/>
        </w:rPr>
        <w:t>(3), 277–299. https://doi.org/10.1002/rrq.50</w:t>
      </w:r>
    </w:p>
    <w:p w14:paraId="538D9B61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7A8EC0FC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Cohen, L., Manion, L., &amp; Morrison, K. (2018). </w:t>
      </w:r>
      <w:r w:rsidRPr="00324801">
        <w:rPr>
          <w:rFonts w:ascii="Bahnschrift" w:hAnsi="Bahnschrift"/>
          <w:bCs/>
          <w:i/>
          <w:iCs/>
        </w:rPr>
        <w:t>Research methods in education</w:t>
      </w:r>
      <w:r w:rsidRPr="00324801">
        <w:rPr>
          <w:rFonts w:ascii="Bahnschrift" w:hAnsi="Bahnschrift"/>
          <w:bCs/>
        </w:rPr>
        <w:t xml:space="preserve"> (8th ed.). Routledge. https://doi.org/10.4324/9781315151052</w:t>
      </w:r>
    </w:p>
    <w:p w14:paraId="518E8133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2FF72E4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Connor, C. M., Morrison, F. J., Fishman, B. J., Schatschneider, C., &amp; Underwood, P. (2021). Classroom instruction, teacher effects, and student reading growth. </w:t>
      </w:r>
      <w:r w:rsidRPr="00324801">
        <w:rPr>
          <w:rFonts w:ascii="Bahnschrift" w:hAnsi="Bahnschrift"/>
          <w:bCs/>
          <w:i/>
          <w:iCs/>
        </w:rPr>
        <w:t>Reading Research Quarterly, 56</w:t>
      </w:r>
      <w:r w:rsidRPr="00324801">
        <w:rPr>
          <w:rFonts w:ascii="Bahnschrift" w:hAnsi="Bahnschrift"/>
          <w:bCs/>
        </w:rPr>
        <w:t>(1), 85–104. https://doi.org/10.1002/rrq.301</w:t>
      </w:r>
    </w:p>
    <w:p w14:paraId="7CE78E35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5A479158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Cordial, J. F. (2025a). Stakeholder engagement and community resilience in disaster risk reduction: An empirical analysis from </w:t>
      </w:r>
      <w:proofErr w:type="spellStart"/>
      <w:r w:rsidRPr="00324801">
        <w:rPr>
          <w:rFonts w:ascii="Bahnschrift" w:hAnsi="Bahnschrift"/>
          <w:bCs/>
        </w:rPr>
        <w:t>Catanduanes</w:t>
      </w:r>
      <w:proofErr w:type="spellEnd"/>
      <w:r w:rsidRPr="00324801">
        <w:rPr>
          <w:rFonts w:ascii="Bahnschrift" w:hAnsi="Bahnschrift"/>
          <w:bCs/>
        </w:rPr>
        <w:t xml:space="preserve">, Philippines. </w:t>
      </w:r>
      <w:r w:rsidRPr="002051AA">
        <w:rPr>
          <w:rFonts w:ascii="Bahnschrift" w:hAnsi="Bahnschrift"/>
          <w:bCs/>
          <w:i/>
          <w:iCs/>
        </w:rPr>
        <w:t>Social Science Lens: A World Journal of Human Dynamics and Social Relations</w:t>
      </w:r>
      <w:r w:rsidRPr="00324801">
        <w:rPr>
          <w:rFonts w:ascii="Bahnschrift" w:hAnsi="Bahnschrift"/>
          <w:bCs/>
          <w:i/>
          <w:iCs/>
        </w:rPr>
        <w:t>, 5</w:t>
      </w:r>
      <w:r w:rsidRPr="00324801">
        <w:rPr>
          <w:rFonts w:ascii="Bahnschrift" w:hAnsi="Bahnschrift"/>
          <w:bCs/>
        </w:rPr>
        <w:t>(1), 153–167. https://doi.org/10.62718/vmca.ssl-wjhdsr.5.1.SC-0725-007</w:t>
      </w:r>
    </w:p>
    <w:p w14:paraId="069FD42F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3C9BC22D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Cordial, J. F. (2025b). Perceptions of disaster risk reduction management implementation: Evidences from </w:t>
      </w:r>
      <w:proofErr w:type="spellStart"/>
      <w:r w:rsidRPr="00324801">
        <w:rPr>
          <w:rFonts w:ascii="Bahnschrift" w:hAnsi="Bahnschrift"/>
          <w:bCs/>
        </w:rPr>
        <w:t>Catanduanes</w:t>
      </w:r>
      <w:proofErr w:type="spellEnd"/>
      <w:r w:rsidRPr="00324801">
        <w:rPr>
          <w:rFonts w:ascii="Bahnschrift" w:hAnsi="Bahnschrift"/>
          <w:bCs/>
        </w:rPr>
        <w:t xml:space="preserve"> Island, Philippines. </w:t>
      </w:r>
      <w:r w:rsidRPr="002051AA">
        <w:rPr>
          <w:rFonts w:ascii="Bahnschrift" w:hAnsi="Bahnschrift"/>
          <w:bCs/>
          <w:i/>
          <w:iCs/>
        </w:rPr>
        <w:t>Social Science Lens: A World Journal of Human Dynamics and Social Relations</w:t>
      </w:r>
      <w:r w:rsidRPr="00324801">
        <w:rPr>
          <w:rFonts w:ascii="Bahnschrift" w:hAnsi="Bahnschrift"/>
          <w:bCs/>
          <w:i/>
          <w:iCs/>
        </w:rPr>
        <w:t>, 5</w:t>
      </w:r>
      <w:r w:rsidRPr="00324801">
        <w:rPr>
          <w:rFonts w:ascii="Bahnschrift" w:hAnsi="Bahnschrift"/>
          <w:bCs/>
        </w:rPr>
        <w:t>(1), 37–51. https://doi.org/10.62718/vmca.ssl-wjhdsr.5.1.SC-0625-002</w:t>
      </w:r>
    </w:p>
    <w:p w14:paraId="3E750D8B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B955521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Cordial, J. F., Evangelista, J. T., &amp; Bermudo, P. J. V. (2025). Technological knowledge, integration practices, and challenges of primary school teachers in Zone III, Division of </w:t>
      </w:r>
      <w:proofErr w:type="spellStart"/>
      <w:r w:rsidRPr="00324801">
        <w:rPr>
          <w:rFonts w:ascii="Bahnschrift" w:hAnsi="Bahnschrift"/>
          <w:bCs/>
        </w:rPr>
        <w:t>Catanduanes</w:t>
      </w:r>
      <w:proofErr w:type="spellEnd"/>
      <w:r w:rsidRPr="00324801">
        <w:rPr>
          <w:rFonts w:ascii="Bahnschrift" w:hAnsi="Bahnschrift"/>
          <w:bCs/>
        </w:rPr>
        <w:t xml:space="preserve">: Insights from the TPACK framework. </w:t>
      </w:r>
      <w:r w:rsidRPr="002051AA">
        <w:rPr>
          <w:rFonts w:ascii="Bahnschrift" w:hAnsi="Bahnschrift"/>
          <w:bCs/>
          <w:i/>
          <w:iCs/>
        </w:rPr>
        <w:t>Pedagogy Review: An International Journal of Educational Theories, Approaches and Strategies</w:t>
      </w:r>
      <w:r>
        <w:rPr>
          <w:rFonts w:ascii="Bahnschrift" w:hAnsi="Bahnschrift"/>
          <w:bCs/>
          <w:i/>
          <w:iCs/>
        </w:rPr>
        <w:t>, 6</w:t>
      </w:r>
      <w:r w:rsidRPr="002051AA">
        <w:rPr>
          <w:rFonts w:ascii="Bahnschrift" w:hAnsi="Bahnschrift"/>
          <w:bCs/>
        </w:rPr>
        <w:t>(1), 101-115.</w:t>
      </w:r>
      <w:r>
        <w:rPr>
          <w:rFonts w:ascii="Bahnschrift" w:hAnsi="Bahnschrift"/>
          <w:bCs/>
          <w:i/>
          <w:iCs/>
        </w:rPr>
        <w:t xml:space="preserve"> </w:t>
      </w:r>
      <w:r w:rsidRPr="00324801">
        <w:rPr>
          <w:rFonts w:ascii="Bahnschrift" w:hAnsi="Bahnschrift"/>
          <w:bCs/>
        </w:rPr>
        <w:t>https://doi.org/10.62718/vmca.pr-ijetas.6.1.SC-1125-001</w:t>
      </w:r>
    </w:p>
    <w:p w14:paraId="1AEF9F58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75C0A9F7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Cordial, J. F., Valledor, A. S., &amp; Bermudo, P. J. V. (2025). Implementation strategies, challenges, and effectiveness of the Rapid Mathematics Assessment (RMA) in improving learners’ mathematical competence: Evidence from the Panganiban District, Schools Division of </w:t>
      </w:r>
      <w:proofErr w:type="spellStart"/>
      <w:r w:rsidRPr="00324801">
        <w:rPr>
          <w:rFonts w:ascii="Bahnschrift" w:hAnsi="Bahnschrift"/>
          <w:bCs/>
        </w:rPr>
        <w:t>Catanduanes</w:t>
      </w:r>
      <w:proofErr w:type="spellEnd"/>
      <w:r w:rsidRPr="00324801">
        <w:rPr>
          <w:rFonts w:ascii="Bahnschrift" w:hAnsi="Bahnschrift"/>
          <w:bCs/>
        </w:rPr>
        <w:t xml:space="preserve">. </w:t>
      </w:r>
      <w:r w:rsidRPr="00324801">
        <w:rPr>
          <w:rFonts w:ascii="Bahnschrift" w:hAnsi="Bahnschrift"/>
          <w:bCs/>
          <w:i/>
          <w:iCs/>
        </w:rPr>
        <w:t xml:space="preserve">Pedagogy Review: An International Journal of Educational Theories, </w:t>
      </w:r>
      <w:r w:rsidRPr="00324801">
        <w:rPr>
          <w:rFonts w:ascii="Bahnschrift" w:hAnsi="Bahnschrift"/>
          <w:bCs/>
          <w:i/>
          <w:iCs/>
        </w:rPr>
        <w:lastRenderedPageBreak/>
        <w:t>Approaches and Strategies, 6</w:t>
      </w:r>
      <w:r w:rsidRPr="00324801">
        <w:rPr>
          <w:rFonts w:ascii="Bahnschrift" w:hAnsi="Bahnschrift"/>
          <w:bCs/>
        </w:rPr>
        <w:t>(1), 147–158. https://doi.org/10.62718/vmca.pr-ijetas.6.1.SC-1125-021</w:t>
      </w:r>
    </w:p>
    <w:p w14:paraId="7B454F01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CF4D752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Cordial, J. F., Villegas, H. T., &amp; Bermudo, P. J. V. (2026). Perceived gains, implementation barriers, and effectiveness of reading recovery strategies: Evidence from Viga East and West Districts, Schools Division of </w:t>
      </w:r>
      <w:proofErr w:type="spellStart"/>
      <w:r w:rsidRPr="00324801">
        <w:rPr>
          <w:rFonts w:ascii="Bahnschrift" w:hAnsi="Bahnschrift"/>
          <w:bCs/>
        </w:rPr>
        <w:t>Catanduanes</w:t>
      </w:r>
      <w:proofErr w:type="spellEnd"/>
      <w:r w:rsidRPr="00324801">
        <w:rPr>
          <w:rFonts w:ascii="Bahnschrift" w:hAnsi="Bahnschrift"/>
          <w:bCs/>
        </w:rPr>
        <w:t xml:space="preserve">. </w:t>
      </w:r>
      <w:r w:rsidRPr="00324801">
        <w:rPr>
          <w:rFonts w:ascii="Bahnschrift" w:hAnsi="Bahnschrift"/>
          <w:bCs/>
          <w:i/>
          <w:iCs/>
        </w:rPr>
        <w:t>Pedagogy Review: An International Journal of Educational Theories, Approaches and Strategies, 7</w:t>
      </w:r>
      <w:r w:rsidRPr="00324801">
        <w:rPr>
          <w:rFonts w:ascii="Bahnschrift" w:hAnsi="Bahnschrift"/>
          <w:bCs/>
        </w:rPr>
        <w:t>(1), 17–30. https://doi.org/10.62718/vmca.pr-ijetas.7.1.SC-1125-034</w:t>
      </w:r>
    </w:p>
    <w:p w14:paraId="47F5254D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2A4E3E0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Creswell, J. W., &amp; Creswell, J. D. (2018). </w:t>
      </w:r>
      <w:r w:rsidRPr="00324801">
        <w:rPr>
          <w:rFonts w:ascii="Bahnschrift" w:hAnsi="Bahnschrift"/>
          <w:bCs/>
          <w:i/>
          <w:iCs/>
        </w:rPr>
        <w:t>Research design: Qualitative, quantitative, and mixed methods approaches</w:t>
      </w:r>
      <w:r w:rsidRPr="00324801">
        <w:rPr>
          <w:rFonts w:ascii="Bahnschrift" w:hAnsi="Bahnschrift"/>
          <w:bCs/>
        </w:rPr>
        <w:t xml:space="preserve"> (5th ed.). SAGE. https://us.sagepub.com/en-us/nam/research-design/book255675</w:t>
      </w:r>
    </w:p>
    <w:p w14:paraId="2AC6C73E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6D65836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Darling-Hammond, L., Hyler, M. E., &amp; Gardner, M. (2017). Effective teacher professional development. </w:t>
      </w:r>
      <w:r w:rsidRPr="00324801">
        <w:rPr>
          <w:rFonts w:ascii="Bahnschrift" w:hAnsi="Bahnschrift"/>
          <w:bCs/>
          <w:i/>
          <w:iCs/>
        </w:rPr>
        <w:t>Learning Policy Institute</w:t>
      </w:r>
      <w:r w:rsidRPr="00324801">
        <w:rPr>
          <w:rFonts w:ascii="Bahnschrift" w:hAnsi="Bahnschrift"/>
          <w:bCs/>
        </w:rPr>
        <w:t>. https://doi.org/10.54300/122.311</w:t>
      </w:r>
    </w:p>
    <w:p w14:paraId="0802DC6C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70CED5AD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Deci, E. L., &amp; Ryan, R. M. (2017). Self-determination theory: Basic psychological needs in motivation, development, and wellness. </w:t>
      </w:r>
      <w:r w:rsidRPr="00324801">
        <w:rPr>
          <w:rFonts w:ascii="Bahnschrift" w:hAnsi="Bahnschrift"/>
          <w:bCs/>
          <w:i/>
          <w:iCs/>
        </w:rPr>
        <w:t>Guilford Press.</w:t>
      </w:r>
      <w:r w:rsidRPr="00324801">
        <w:rPr>
          <w:rFonts w:ascii="Bahnschrift" w:hAnsi="Bahnschrift"/>
          <w:bCs/>
        </w:rPr>
        <w:t xml:space="preserve"> https://doi.org/10.1521/978.14625/28806</w:t>
      </w:r>
    </w:p>
    <w:p w14:paraId="49E841C3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E2FAFAD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Desimone, L. M., &amp; Garet, M. S. (2015). Best practices in teachers’ professional development. </w:t>
      </w:r>
      <w:r w:rsidRPr="00324801">
        <w:rPr>
          <w:rFonts w:ascii="Bahnschrift" w:hAnsi="Bahnschrift"/>
          <w:bCs/>
          <w:i/>
          <w:iCs/>
        </w:rPr>
        <w:t xml:space="preserve">Phi Delta </w:t>
      </w:r>
      <w:proofErr w:type="spellStart"/>
      <w:r w:rsidRPr="00324801">
        <w:rPr>
          <w:rFonts w:ascii="Bahnschrift" w:hAnsi="Bahnschrift"/>
          <w:bCs/>
          <w:i/>
          <w:iCs/>
        </w:rPr>
        <w:t>Kappan</w:t>
      </w:r>
      <w:proofErr w:type="spellEnd"/>
      <w:r w:rsidRPr="00324801">
        <w:rPr>
          <w:rFonts w:ascii="Bahnschrift" w:hAnsi="Bahnschrift"/>
          <w:bCs/>
          <w:i/>
          <w:iCs/>
        </w:rPr>
        <w:t>, 97</w:t>
      </w:r>
      <w:r w:rsidRPr="00324801">
        <w:rPr>
          <w:rFonts w:ascii="Bahnschrift" w:hAnsi="Bahnschrift"/>
          <w:bCs/>
        </w:rPr>
        <w:t>(2), 28–34. https://doi.org/10.1177/0031721715612937</w:t>
      </w:r>
    </w:p>
    <w:p w14:paraId="367377E2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06CAF2A5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DeVellis, R. F. (2017). </w:t>
      </w:r>
      <w:r w:rsidRPr="00324801">
        <w:rPr>
          <w:rFonts w:ascii="Bahnschrift" w:hAnsi="Bahnschrift"/>
          <w:bCs/>
          <w:i/>
          <w:iCs/>
        </w:rPr>
        <w:t>Scale development: Theory and applications</w:t>
      </w:r>
      <w:r w:rsidRPr="00324801">
        <w:rPr>
          <w:rFonts w:ascii="Bahnschrift" w:hAnsi="Bahnschrift"/>
          <w:bCs/>
        </w:rPr>
        <w:t xml:space="preserve"> (4th ed.). SAGE.</w:t>
      </w:r>
    </w:p>
    <w:p w14:paraId="32CB59BE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3E3E9189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Duke, N. K., &amp; Cartwright, K. B. (2021). The science of reading progresses: Communicating advances beyond the simple view of reading. </w:t>
      </w:r>
      <w:r w:rsidRPr="00324801">
        <w:rPr>
          <w:rFonts w:ascii="Bahnschrift" w:hAnsi="Bahnschrift"/>
          <w:bCs/>
          <w:i/>
          <w:iCs/>
        </w:rPr>
        <w:t>Reading Research Quarterly, 56</w:t>
      </w:r>
      <w:r w:rsidRPr="00324801">
        <w:rPr>
          <w:rFonts w:ascii="Bahnschrift" w:hAnsi="Bahnschrift"/>
          <w:bCs/>
        </w:rPr>
        <w:t>(S1), S25–S44. https://doi.org/10.1002/rrq.411</w:t>
      </w:r>
    </w:p>
    <w:p w14:paraId="01620180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7E03EFA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>Duke, N. K., &amp; Pearson, P. D. (2002). Effective practices for developing reading comprehension.</w:t>
      </w:r>
      <w:r w:rsidRPr="00324801">
        <w:rPr>
          <w:rFonts w:ascii="Bahnschrift" w:hAnsi="Bahnschrift"/>
          <w:bCs/>
          <w:i/>
          <w:iCs/>
        </w:rPr>
        <w:t xml:space="preserve"> Journal of Education, 183</w:t>
      </w:r>
      <w:r w:rsidRPr="00324801">
        <w:rPr>
          <w:rFonts w:ascii="Bahnschrift" w:hAnsi="Bahnschrift"/>
          <w:bCs/>
        </w:rPr>
        <w:t>(2), 107–138. https://doi.org/10.1177/002205740218300206</w:t>
      </w:r>
    </w:p>
    <w:p w14:paraId="60DCCE7E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11EA9CAB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Duke, N. K., Pearson, P. D., Strachan, S. L., &amp; Billman, A. K. (2011). Essential elements of fostering and teaching reading comprehension. </w:t>
      </w:r>
      <w:r w:rsidRPr="00324801">
        <w:rPr>
          <w:rFonts w:ascii="Bahnschrift" w:hAnsi="Bahnschrift"/>
          <w:bCs/>
          <w:i/>
          <w:iCs/>
        </w:rPr>
        <w:t>Reading Research Quarterly, 46</w:t>
      </w:r>
      <w:r w:rsidRPr="00324801">
        <w:rPr>
          <w:rFonts w:ascii="Bahnschrift" w:hAnsi="Bahnschrift"/>
          <w:bCs/>
        </w:rPr>
        <w:t>(1), 51–93. https://doi.org/10.1598/RRQ.46.1.4</w:t>
      </w:r>
    </w:p>
    <w:p w14:paraId="708902AB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53383CF3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Duke, N. K., Pearson, P. D., Strachan, S. L., &amp; Billman, A. K. (2019). Essential elements of fostering and teaching reading comprehension. </w:t>
      </w:r>
      <w:r w:rsidRPr="00324801">
        <w:rPr>
          <w:rFonts w:ascii="Bahnschrift" w:hAnsi="Bahnschrift"/>
          <w:bCs/>
          <w:i/>
          <w:iCs/>
        </w:rPr>
        <w:t>The Reading Teacher, 72</w:t>
      </w:r>
      <w:r w:rsidRPr="00324801">
        <w:rPr>
          <w:rFonts w:ascii="Bahnschrift" w:hAnsi="Bahnschrift"/>
          <w:bCs/>
        </w:rPr>
        <w:t>(4), 501–512. https://doi.org/10.1002/trtr.1810</w:t>
      </w:r>
    </w:p>
    <w:p w14:paraId="2F872699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EE079C5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proofErr w:type="spellStart"/>
      <w:r w:rsidRPr="00324801">
        <w:rPr>
          <w:rFonts w:ascii="Bahnschrift" w:hAnsi="Bahnschrift"/>
          <w:bCs/>
        </w:rPr>
        <w:t>Foorman</w:t>
      </w:r>
      <w:proofErr w:type="spellEnd"/>
      <w:r w:rsidRPr="00324801">
        <w:rPr>
          <w:rFonts w:ascii="Bahnschrift" w:hAnsi="Bahnschrift"/>
          <w:bCs/>
        </w:rPr>
        <w:t xml:space="preserve">, B. R., Beyler, N., </w:t>
      </w:r>
      <w:proofErr w:type="spellStart"/>
      <w:r w:rsidRPr="00324801">
        <w:rPr>
          <w:rFonts w:ascii="Bahnschrift" w:hAnsi="Bahnschrift"/>
          <w:bCs/>
        </w:rPr>
        <w:t>Borradaile</w:t>
      </w:r>
      <w:proofErr w:type="spellEnd"/>
      <w:r w:rsidRPr="00324801">
        <w:rPr>
          <w:rFonts w:ascii="Bahnschrift" w:hAnsi="Bahnschrift"/>
          <w:bCs/>
        </w:rPr>
        <w:t xml:space="preserve">, K., Coyne, M., Denton, C. A., Dimino, J., ... Wissel, S. (2016). Foundational skills to support reading for understanding in kindergarten through 3rd grade. </w:t>
      </w:r>
      <w:r w:rsidRPr="00324801">
        <w:rPr>
          <w:rFonts w:ascii="Bahnschrift" w:hAnsi="Bahnschrift"/>
          <w:bCs/>
          <w:i/>
          <w:iCs/>
        </w:rPr>
        <w:t>National Center for Education Evaluation.</w:t>
      </w:r>
      <w:r w:rsidRPr="00324801">
        <w:rPr>
          <w:rFonts w:ascii="Bahnschrift" w:hAnsi="Bahnschrift"/>
          <w:bCs/>
        </w:rPr>
        <w:t xml:space="preserve"> </w:t>
      </w:r>
      <w:r w:rsidRPr="00282F12">
        <w:rPr>
          <w:rFonts w:ascii="Bahnschrift" w:hAnsi="Bahnschrift"/>
          <w:bCs/>
          <w:sz w:val="21"/>
          <w:szCs w:val="21"/>
        </w:rPr>
        <w:t>https://doi.org/10.3102/0034654316688916</w:t>
      </w:r>
    </w:p>
    <w:p w14:paraId="34AC71A1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568FF917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Fraenkel, J. R., Wallen, N. E., &amp; Hyun, H. H. (2019). </w:t>
      </w:r>
      <w:r w:rsidRPr="00324801">
        <w:rPr>
          <w:rFonts w:ascii="Bahnschrift" w:hAnsi="Bahnschrift"/>
          <w:bCs/>
          <w:i/>
          <w:iCs/>
        </w:rPr>
        <w:t>How to design and evaluate research in education</w:t>
      </w:r>
      <w:r w:rsidRPr="00324801">
        <w:rPr>
          <w:rFonts w:ascii="Bahnschrift" w:hAnsi="Bahnschrift"/>
          <w:bCs/>
        </w:rPr>
        <w:t xml:space="preserve"> (10th ed.). McGraw-Hill Education.</w:t>
      </w:r>
    </w:p>
    <w:p w14:paraId="6C53CBC2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5BCBA99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lastRenderedPageBreak/>
        <w:t xml:space="preserve">Fuchs, D., Fuchs, L. S., Thompson, A., Svenson, E., Yen, L., Al Otaiba, S., … Saenz, L. (2001). Peer assisted learning strategies in reading. </w:t>
      </w:r>
      <w:r w:rsidRPr="00324801">
        <w:rPr>
          <w:rFonts w:ascii="Bahnschrift" w:hAnsi="Bahnschrift"/>
          <w:bCs/>
          <w:i/>
          <w:iCs/>
        </w:rPr>
        <w:t>Journal of Educational Psychology, 93</w:t>
      </w:r>
      <w:r w:rsidRPr="00324801">
        <w:rPr>
          <w:rFonts w:ascii="Bahnschrift" w:hAnsi="Bahnschrift"/>
          <w:bCs/>
        </w:rPr>
        <w:t>(3), 519–534. https://doi.org/10.1037/0022-0663.93.3.519</w:t>
      </w:r>
    </w:p>
    <w:p w14:paraId="144F79CB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48001E0A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Graham, S., McKeown, D., </w:t>
      </w:r>
      <w:proofErr w:type="spellStart"/>
      <w:r w:rsidRPr="00324801">
        <w:rPr>
          <w:rFonts w:ascii="Bahnschrift" w:hAnsi="Bahnschrift"/>
          <w:bCs/>
        </w:rPr>
        <w:t>Kiuhara</w:t>
      </w:r>
      <w:proofErr w:type="spellEnd"/>
      <w:r w:rsidRPr="00324801">
        <w:rPr>
          <w:rFonts w:ascii="Bahnschrift" w:hAnsi="Bahnschrift"/>
          <w:bCs/>
        </w:rPr>
        <w:t xml:space="preserve">, S., &amp; Harris, K. R. (2018). A meta-analysis of writing instruction for students in the elementary grades. </w:t>
      </w:r>
      <w:r w:rsidRPr="00324801">
        <w:rPr>
          <w:rFonts w:ascii="Bahnschrift" w:hAnsi="Bahnschrift"/>
          <w:bCs/>
          <w:i/>
          <w:iCs/>
        </w:rPr>
        <w:t>Journal of Educational Psychology, 104</w:t>
      </w:r>
      <w:r w:rsidRPr="00324801">
        <w:rPr>
          <w:rFonts w:ascii="Bahnschrift" w:hAnsi="Bahnschrift"/>
          <w:bCs/>
        </w:rPr>
        <w:t>(4), 879–896. https://doi.org/10.1037/a0029185</w:t>
      </w:r>
    </w:p>
    <w:p w14:paraId="478D2F70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0E61B24F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>Guthrie, J. T., &amp; Wigfield, A. (2000). Engagement and motivation in reading.</w:t>
      </w:r>
      <w:r w:rsidRPr="00324801">
        <w:rPr>
          <w:rFonts w:ascii="Bahnschrift" w:hAnsi="Bahnschrift"/>
          <w:bCs/>
          <w:i/>
          <w:iCs/>
        </w:rPr>
        <w:t xml:space="preserve"> Reading Research Quarterly, 35</w:t>
      </w:r>
      <w:r w:rsidRPr="00324801">
        <w:rPr>
          <w:rFonts w:ascii="Bahnschrift" w:hAnsi="Bahnschrift"/>
          <w:bCs/>
        </w:rPr>
        <w:t>(3),403–422. https://doi.org/10.1598/RRQ.35.3.2</w:t>
      </w:r>
    </w:p>
    <w:p w14:paraId="55023346" w14:textId="77777777" w:rsidR="00230EC0" w:rsidRPr="00324801" w:rsidRDefault="00230EC0" w:rsidP="00230EC0">
      <w:pPr>
        <w:suppressLineNumbers/>
        <w:spacing w:after="0" w:line="240" w:lineRule="auto"/>
        <w:jc w:val="both"/>
        <w:rPr>
          <w:rFonts w:ascii="Bahnschrift" w:hAnsi="Bahnschrift"/>
          <w:bCs/>
        </w:rPr>
      </w:pPr>
    </w:p>
    <w:p w14:paraId="5075F592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Kim, J. S., Quinn, D. M., &amp; </w:t>
      </w:r>
      <w:proofErr w:type="spellStart"/>
      <w:r w:rsidRPr="00324801">
        <w:rPr>
          <w:rFonts w:ascii="Bahnschrift" w:hAnsi="Bahnschrift"/>
          <w:bCs/>
        </w:rPr>
        <w:t>Petscher</w:t>
      </w:r>
      <w:proofErr w:type="spellEnd"/>
      <w:r w:rsidRPr="00324801">
        <w:rPr>
          <w:rFonts w:ascii="Bahnschrift" w:hAnsi="Bahnschrift"/>
          <w:bCs/>
        </w:rPr>
        <w:t xml:space="preserve">, Y. (2020). The effects of summer reading interventions. </w:t>
      </w:r>
      <w:r w:rsidRPr="00324801">
        <w:rPr>
          <w:rFonts w:ascii="Bahnschrift" w:hAnsi="Bahnschrift"/>
          <w:bCs/>
          <w:i/>
          <w:iCs/>
        </w:rPr>
        <w:t>Review of Educational Research, 90</w:t>
      </w:r>
      <w:r w:rsidRPr="00324801">
        <w:rPr>
          <w:rFonts w:ascii="Bahnschrift" w:hAnsi="Bahnschrift"/>
          <w:bCs/>
        </w:rPr>
        <w:t xml:space="preserve">(3), 386–421. </w:t>
      </w:r>
      <w:r w:rsidRPr="00282F12">
        <w:rPr>
          <w:rFonts w:ascii="Bahnschrift" w:hAnsi="Bahnschrift"/>
          <w:bCs/>
          <w:sz w:val="21"/>
          <w:szCs w:val="21"/>
        </w:rPr>
        <w:t>https://doi.org/10.3102/0034654320919374</w:t>
      </w:r>
    </w:p>
    <w:p w14:paraId="585AC684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D7EA60C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OECD. (2019). PISA 2018 results: What students know and can do. </w:t>
      </w:r>
      <w:r w:rsidRPr="00324801">
        <w:rPr>
          <w:rFonts w:ascii="Bahnschrift" w:hAnsi="Bahnschrift"/>
          <w:bCs/>
          <w:i/>
          <w:iCs/>
        </w:rPr>
        <w:t>OECD Publishing</w:t>
      </w:r>
      <w:r w:rsidRPr="00324801">
        <w:rPr>
          <w:rFonts w:ascii="Bahnschrift" w:hAnsi="Bahnschrift"/>
          <w:bCs/>
        </w:rPr>
        <w:t>. https://doi.org/10.1787/5f07c754-en</w:t>
      </w:r>
    </w:p>
    <w:p w14:paraId="57EB9A47" w14:textId="77777777" w:rsidR="00230EC0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EB4EA01" w14:textId="2DC0C8FF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Schindler, L. A., Simpson, R. C., Wang, H., &amp; Hill, J. R. (2017). Computers in education: A meta-analysis of technology use. </w:t>
      </w:r>
      <w:r w:rsidRPr="00324801">
        <w:rPr>
          <w:rFonts w:ascii="Bahnschrift" w:hAnsi="Bahnschrift"/>
          <w:bCs/>
          <w:i/>
          <w:iCs/>
        </w:rPr>
        <w:t>International Journal of Educational Technology in Higher Education, 14</w:t>
      </w:r>
      <w:r w:rsidRPr="00324801">
        <w:rPr>
          <w:rFonts w:ascii="Bahnschrift" w:hAnsi="Bahnschrift"/>
          <w:bCs/>
        </w:rPr>
        <w:t>(1), 1–18. https://doi.org/10.1186/s41239-017-0063-4</w:t>
      </w:r>
    </w:p>
    <w:p w14:paraId="2D822BCA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75D6AEEF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Snow, C. E. (2002). Reading for understanding: Toward an R&amp;D program in reading comprehension. </w:t>
      </w:r>
      <w:r w:rsidRPr="00324801">
        <w:rPr>
          <w:rFonts w:ascii="Bahnschrift" w:hAnsi="Bahnschrift"/>
          <w:bCs/>
          <w:i/>
          <w:iCs/>
        </w:rPr>
        <w:t xml:space="preserve">RAND Reading Study Group. </w:t>
      </w:r>
      <w:r w:rsidRPr="00324801">
        <w:rPr>
          <w:rFonts w:ascii="Bahnschrift" w:hAnsi="Bahnschrift"/>
          <w:bCs/>
        </w:rPr>
        <w:t>https://doi.org/10.7249/MR1465</w:t>
      </w:r>
    </w:p>
    <w:p w14:paraId="4801FCC3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0F4A9B16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Sung, Y.-T., Chang, K.-E., &amp; Liu, T.-C. (2016). The effects of integrating mobile devices with teaching and learning. </w:t>
      </w:r>
      <w:r w:rsidRPr="00324801">
        <w:rPr>
          <w:rFonts w:ascii="Bahnschrift" w:hAnsi="Bahnschrift"/>
          <w:bCs/>
          <w:i/>
          <w:iCs/>
        </w:rPr>
        <w:t>Computers &amp; Education, 94</w:t>
      </w:r>
      <w:r w:rsidRPr="00324801">
        <w:rPr>
          <w:rFonts w:ascii="Bahnschrift" w:hAnsi="Bahnschrift"/>
          <w:bCs/>
        </w:rPr>
        <w:t>, 252–275. https://doi.org/10.1016/j.compedu.2015.11.012</w:t>
      </w:r>
    </w:p>
    <w:p w14:paraId="3C2C5117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0B2FBEBE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Taber, K. S. (2018). The use of Cronbach’s alpha when developing and reporting research instruments in science education. </w:t>
      </w:r>
      <w:r w:rsidRPr="00324801">
        <w:rPr>
          <w:rFonts w:ascii="Bahnschrift" w:hAnsi="Bahnschrift"/>
          <w:bCs/>
          <w:i/>
          <w:iCs/>
        </w:rPr>
        <w:t>Research in Science Education, 48</w:t>
      </w:r>
      <w:r w:rsidRPr="00324801">
        <w:rPr>
          <w:rFonts w:ascii="Bahnschrift" w:hAnsi="Bahnschrift"/>
          <w:bCs/>
        </w:rPr>
        <w:t>(6), 1273–1296. https://doi.org/10.1007/s11165-016-9602-2</w:t>
      </w:r>
    </w:p>
    <w:p w14:paraId="41B53B44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60AF7B0A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>Tomlinson, C. A. (2017).</w:t>
      </w:r>
      <w:r w:rsidRPr="00324801">
        <w:rPr>
          <w:rFonts w:ascii="Bahnschrift" w:hAnsi="Bahnschrift"/>
          <w:bCs/>
          <w:i/>
          <w:iCs/>
        </w:rPr>
        <w:t xml:space="preserve"> How to differentiate instruction in academically diverse classrooms </w:t>
      </w:r>
      <w:r w:rsidRPr="00324801">
        <w:rPr>
          <w:rFonts w:ascii="Bahnschrift" w:hAnsi="Bahnschrift"/>
          <w:bCs/>
        </w:rPr>
        <w:t>(3rd ed.). ASCD.</w:t>
      </w:r>
    </w:p>
    <w:p w14:paraId="47101895" w14:textId="77777777" w:rsidR="00230EC0" w:rsidRPr="00324801" w:rsidRDefault="00230EC0" w:rsidP="00230EC0">
      <w:pPr>
        <w:suppressLineNumbers/>
        <w:spacing w:after="0" w:line="240" w:lineRule="auto"/>
        <w:jc w:val="both"/>
        <w:rPr>
          <w:rFonts w:ascii="Bahnschrift" w:hAnsi="Bahnschrift"/>
          <w:bCs/>
        </w:rPr>
      </w:pPr>
    </w:p>
    <w:p w14:paraId="4F8BDFD3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UNESCO. (2021). Global education monitoring report. </w:t>
      </w:r>
      <w:r w:rsidRPr="00324801">
        <w:rPr>
          <w:rFonts w:ascii="Bahnschrift" w:hAnsi="Bahnschrift"/>
          <w:bCs/>
          <w:i/>
          <w:iCs/>
        </w:rPr>
        <w:t>UNESCO</w:t>
      </w:r>
      <w:r w:rsidRPr="00324801">
        <w:rPr>
          <w:rFonts w:ascii="Bahnschrift" w:hAnsi="Bahnschrift"/>
          <w:bCs/>
        </w:rPr>
        <w:t>. https://unesdoc.unesco.org/ark:/48223/pf0000379875</w:t>
      </w:r>
    </w:p>
    <w:p w14:paraId="4416775F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2CEE498F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Vaughn, S., Solis, M., Fletcher, J. M., &amp; Swanson, E. A. (2011). Peer-assisted learning strategies for reading. </w:t>
      </w:r>
      <w:r w:rsidRPr="00324801">
        <w:rPr>
          <w:rFonts w:ascii="Bahnschrift" w:hAnsi="Bahnschrift"/>
          <w:bCs/>
          <w:i/>
          <w:iCs/>
        </w:rPr>
        <w:t>Exceptional Children, 77</w:t>
      </w:r>
      <w:r w:rsidRPr="00324801">
        <w:rPr>
          <w:rFonts w:ascii="Bahnschrift" w:hAnsi="Bahnschrift"/>
          <w:bCs/>
        </w:rPr>
        <w:t xml:space="preserve">(4), 469–486. </w:t>
      </w:r>
      <w:r w:rsidRPr="00282F12">
        <w:rPr>
          <w:rFonts w:ascii="Bahnschrift" w:hAnsi="Bahnschrift"/>
          <w:bCs/>
          <w:sz w:val="21"/>
          <w:szCs w:val="21"/>
        </w:rPr>
        <w:t>https://doi.org/10.1177/001440291107700405</w:t>
      </w:r>
    </w:p>
    <w:p w14:paraId="4C88C8D1" w14:textId="77777777" w:rsidR="00230EC0" w:rsidRPr="00324801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</w:p>
    <w:p w14:paraId="7F55EAF9" w14:textId="03A6B6D5" w:rsidR="00671F20" w:rsidRPr="00230EC0" w:rsidRDefault="00230EC0" w:rsidP="00230EC0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bCs/>
        </w:rPr>
      </w:pPr>
      <w:r w:rsidRPr="00324801">
        <w:rPr>
          <w:rFonts w:ascii="Bahnschrift" w:hAnsi="Bahnschrift"/>
          <w:bCs/>
        </w:rPr>
        <w:t xml:space="preserve">Vaughn, S., Solis, M., Fletcher, J. M., &amp; Swanson, E. A. (2018). Reading instruction for practitioners: Aligning evidence-based practices with the needs of students with disabilities. </w:t>
      </w:r>
      <w:r w:rsidRPr="00324801">
        <w:rPr>
          <w:rFonts w:ascii="Bahnschrift" w:hAnsi="Bahnschrift"/>
          <w:bCs/>
          <w:i/>
          <w:iCs/>
        </w:rPr>
        <w:t>Intervention in School and Clinic, 54</w:t>
      </w:r>
      <w:r w:rsidRPr="00324801">
        <w:rPr>
          <w:rFonts w:ascii="Bahnschrift" w:hAnsi="Bahnschrift"/>
          <w:bCs/>
        </w:rPr>
        <w:t>(1), 13–21. https://doi.org/10.1177/1053451218762464</w:t>
      </w:r>
    </w:p>
    <w:sectPr w:rsidR="00671F20" w:rsidRPr="00230EC0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3E576" w14:textId="77777777" w:rsidR="00095527" w:rsidRDefault="00095527" w:rsidP="00290EE2">
      <w:pPr>
        <w:spacing w:after="0" w:line="240" w:lineRule="auto"/>
      </w:pPr>
      <w:r>
        <w:separator/>
      </w:r>
    </w:p>
  </w:endnote>
  <w:endnote w:type="continuationSeparator" w:id="0">
    <w:p w14:paraId="05ED6693" w14:textId="77777777" w:rsidR="00095527" w:rsidRDefault="0009552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3FEE84" w14:textId="77777777" w:rsidR="00095527" w:rsidRDefault="00095527" w:rsidP="00290EE2">
      <w:pPr>
        <w:spacing w:after="0" w:line="240" w:lineRule="auto"/>
      </w:pPr>
      <w:r>
        <w:separator/>
      </w:r>
    </w:p>
  </w:footnote>
  <w:footnote w:type="continuationSeparator" w:id="0">
    <w:p w14:paraId="3ED49D7B" w14:textId="77777777" w:rsidR="00095527" w:rsidRDefault="0009552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95527"/>
    <w:rsid w:val="000F5057"/>
    <w:rsid w:val="001D4039"/>
    <w:rsid w:val="001F54EA"/>
    <w:rsid w:val="00230EC0"/>
    <w:rsid w:val="00266D65"/>
    <w:rsid w:val="00290EE2"/>
    <w:rsid w:val="002B2B47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5611F8"/>
    <w:rsid w:val="005C1604"/>
    <w:rsid w:val="005D4E9F"/>
    <w:rsid w:val="00603552"/>
    <w:rsid w:val="00623E52"/>
    <w:rsid w:val="00623E9B"/>
    <w:rsid w:val="006344C6"/>
    <w:rsid w:val="00640E62"/>
    <w:rsid w:val="00671F20"/>
    <w:rsid w:val="006964F3"/>
    <w:rsid w:val="006A6E07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CA4072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64F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6964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1161</Words>
  <Characters>6623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2026-03-04T03:19:00Z</dcterms:modified>
</cp:coreProperties>
</file>