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BDA68CE" w14:textId="77777777" w:rsidR="003128D5" w:rsidRPr="003128D5" w:rsidRDefault="003128D5" w:rsidP="003128D5">
      <w:pPr>
        <w:spacing w:before="100" w:beforeAutospacing="1" w:after="100" w:afterAutospacing="1" w:line="240" w:lineRule="auto"/>
        <w:jc w:val="both"/>
        <w:outlineLvl w:val="2"/>
        <w:rPr>
          <w:rFonts w:ascii="Book Antiqua" w:eastAsia="Times New Roman" w:hAnsi="Book Antiqua" w:cs="Times New Roman"/>
          <w:b/>
          <w:bCs/>
          <w:kern w:val="0"/>
          <w:sz w:val="24"/>
          <w:szCs w:val="24"/>
          <w:lang w:eastAsia="en-PH"/>
          <w14:ligatures w14:val="none"/>
        </w:rPr>
      </w:pPr>
      <w:r w:rsidRPr="003128D5">
        <w:rPr>
          <w:rFonts w:ascii="Book Antiqua" w:eastAsia="Times New Roman" w:hAnsi="Book Antiqua" w:cs="Times New Roman"/>
          <w:b/>
          <w:bCs/>
          <w:kern w:val="0"/>
          <w:sz w:val="24"/>
          <w:szCs w:val="24"/>
          <w:lang w:eastAsia="en-PH"/>
          <w14:ligatures w14:val="none"/>
        </w:rPr>
        <w:t>APA (7th edition)</w:t>
      </w:r>
    </w:p>
    <w:p w14:paraId="14F373CA" w14:textId="0FE7A0CD" w:rsidR="003128D5" w:rsidRPr="003128D5" w:rsidRDefault="003128D5" w:rsidP="003128D5">
      <w:pPr>
        <w:spacing w:before="100" w:beforeAutospacing="1" w:after="100" w:afterAutospacing="1" w:line="240" w:lineRule="auto"/>
        <w:ind w:left="720" w:hanging="720"/>
        <w:jc w:val="both"/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</w:pPr>
      <w:r w:rsidRPr="003128D5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>Pahayculay, M. B. (2026). Sensory acceptability of Talisay (</w:t>
      </w:r>
      <w:r w:rsidRPr="003128D5">
        <w:rPr>
          <w:rFonts w:ascii="Book Antiqua" w:eastAsia="Times New Roman" w:hAnsi="Book Antiqua" w:cs="Times New Roman"/>
          <w:i/>
          <w:iCs/>
          <w:kern w:val="0"/>
          <w:sz w:val="24"/>
          <w:szCs w:val="24"/>
          <w:lang w:eastAsia="en-PH"/>
          <w14:ligatures w14:val="none"/>
        </w:rPr>
        <w:t>Terminalia catappa</w:t>
      </w:r>
      <w:r w:rsidRPr="003128D5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 xml:space="preserve">) seeds as sandwich spread. </w:t>
      </w:r>
      <w:r w:rsidRPr="003128D5">
        <w:rPr>
          <w:rFonts w:ascii="Book Antiqua" w:eastAsia="Times New Roman" w:hAnsi="Book Antiqua" w:cs="Times New Roman"/>
          <w:i/>
          <w:iCs/>
          <w:kern w:val="0"/>
          <w:sz w:val="24"/>
          <w:szCs w:val="24"/>
          <w:lang w:eastAsia="en-PH"/>
          <w14:ligatures w14:val="none"/>
        </w:rPr>
        <w:t>Business Fora: Business and Allied Industries International Journal</w:t>
      </w:r>
      <w:r w:rsidRPr="003128D5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 xml:space="preserve">, 6(2), 155–166. </w:t>
      </w:r>
      <w:r w:rsidRPr="003128D5">
        <w:rPr>
          <w:rFonts w:ascii="Book Antiqua" w:eastAsia="Times New Roman" w:hAnsi="Book Antiqua" w:cs="Courier New"/>
          <w:kern w:val="0"/>
          <w:sz w:val="24"/>
          <w:szCs w:val="24"/>
          <w:lang w:eastAsia="en-PH"/>
          <w14:ligatures w14:val="none"/>
        </w:rPr>
        <w:t>https://doi.org/10.62718/vmca.bf-baiij.6.2.SC-0126-021</w:t>
      </w:r>
    </w:p>
    <w:p w14:paraId="5AADD4C3" w14:textId="77777777" w:rsidR="003128D5" w:rsidRPr="003128D5" w:rsidRDefault="003128D5" w:rsidP="003128D5">
      <w:pPr>
        <w:spacing w:before="100" w:beforeAutospacing="1" w:after="100" w:afterAutospacing="1" w:line="240" w:lineRule="auto"/>
        <w:jc w:val="both"/>
        <w:outlineLvl w:val="2"/>
        <w:rPr>
          <w:rFonts w:ascii="Book Antiqua" w:eastAsia="Times New Roman" w:hAnsi="Book Antiqua" w:cs="Times New Roman"/>
          <w:b/>
          <w:bCs/>
          <w:kern w:val="0"/>
          <w:sz w:val="24"/>
          <w:szCs w:val="24"/>
          <w:lang w:eastAsia="en-PH"/>
          <w14:ligatures w14:val="none"/>
        </w:rPr>
      </w:pPr>
      <w:r w:rsidRPr="003128D5">
        <w:rPr>
          <w:rFonts w:ascii="Book Antiqua" w:eastAsia="Times New Roman" w:hAnsi="Book Antiqua" w:cs="Times New Roman"/>
          <w:b/>
          <w:bCs/>
          <w:kern w:val="0"/>
          <w:sz w:val="24"/>
          <w:szCs w:val="24"/>
          <w:lang w:eastAsia="en-PH"/>
          <w14:ligatures w14:val="none"/>
        </w:rPr>
        <w:t>MLA (9th edition)</w:t>
      </w:r>
    </w:p>
    <w:p w14:paraId="59C82883" w14:textId="54563C24" w:rsidR="003128D5" w:rsidRPr="003128D5" w:rsidRDefault="003128D5" w:rsidP="003128D5">
      <w:pPr>
        <w:spacing w:before="100" w:beforeAutospacing="1" w:after="100" w:afterAutospacing="1" w:line="240" w:lineRule="auto"/>
        <w:jc w:val="both"/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</w:pPr>
      <w:r w:rsidRPr="003128D5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>Pahayculay, Michelle B. “Sensory Acceptability of Talisay (</w:t>
      </w:r>
      <w:r w:rsidRPr="003128D5">
        <w:rPr>
          <w:rFonts w:ascii="Book Antiqua" w:eastAsia="Times New Roman" w:hAnsi="Book Antiqua" w:cs="Times New Roman"/>
          <w:i/>
          <w:iCs/>
          <w:kern w:val="0"/>
          <w:sz w:val="24"/>
          <w:szCs w:val="24"/>
          <w:lang w:eastAsia="en-PH"/>
          <w14:ligatures w14:val="none"/>
        </w:rPr>
        <w:t>Terminalia catappa</w:t>
      </w:r>
      <w:r w:rsidRPr="003128D5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 xml:space="preserve">) Seeds as Sandwich Spread.” </w:t>
      </w:r>
      <w:r w:rsidRPr="003128D5">
        <w:rPr>
          <w:rFonts w:ascii="Book Antiqua" w:eastAsia="Times New Roman" w:hAnsi="Book Antiqua" w:cs="Times New Roman"/>
          <w:i/>
          <w:iCs/>
          <w:kern w:val="0"/>
          <w:sz w:val="24"/>
          <w:szCs w:val="24"/>
          <w:lang w:eastAsia="en-PH"/>
          <w14:ligatures w14:val="none"/>
        </w:rPr>
        <w:t>Business Fora: Business and Allied Industries International Journal</w:t>
      </w:r>
      <w:r w:rsidRPr="003128D5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 xml:space="preserve">, vol. 6, no. 2, 2026, pp. 155–166. DOI: </w:t>
      </w:r>
      <w:r w:rsidRPr="003128D5">
        <w:rPr>
          <w:rFonts w:ascii="Book Antiqua" w:eastAsia="Times New Roman" w:hAnsi="Book Antiqua" w:cs="Courier New"/>
          <w:kern w:val="0"/>
          <w:sz w:val="24"/>
          <w:szCs w:val="24"/>
          <w:lang w:eastAsia="en-PH"/>
          <w14:ligatures w14:val="none"/>
        </w:rPr>
        <w:t>https://doi.org/10.62718/vmca.bf-baiij.6.2.SC-0126-021</w:t>
      </w:r>
    </w:p>
    <w:p w14:paraId="6EC7041A" w14:textId="77777777" w:rsidR="003128D5" w:rsidRPr="003128D5" w:rsidRDefault="003128D5" w:rsidP="003128D5">
      <w:pPr>
        <w:spacing w:before="100" w:beforeAutospacing="1" w:after="100" w:afterAutospacing="1" w:line="240" w:lineRule="auto"/>
        <w:jc w:val="both"/>
        <w:outlineLvl w:val="2"/>
        <w:rPr>
          <w:rFonts w:ascii="Book Antiqua" w:eastAsia="Times New Roman" w:hAnsi="Book Antiqua" w:cs="Times New Roman"/>
          <w:b/>
          <w:bCs/>
          <w:kern w:val="0"/>
          <w:sz w:val="24"/>
          <w:szCs w:val="24"/>
          <w:lang w:eastAsia="en-PH"/>
          <w14:ligatures w14:val="none"/>
        </w:rPr>
      </w:pPr>
      <w:r w:rsidRPr="003128D5">
        <w:rPr>
          <w:rFonts w:ascii="Book Antiqua" w:eastAsia="Times New Roman" w:hAnsi="Book Antiqua" w:cs="Times New Roman"/>
          <w:b/>
          <w:bCs/>
          <w:kern w:val="0"/>
          <w:sz w:val="24"/>
          <w:szCs w:val="24"/>
          <w:lang w:eastAsia="en-PH"/>
          <w14:ligatures w14:val="none"/>
        </w:rPr>
        <w:t>Chicago (Author-Date style)</w:t>
      </w:r>
    </w:p>
    <w:p w14:paraId="63F54378" w14:textId="4F7B50C6" w:rsidR="003128D5" w:rsidRPr="003128D5" w:rsidRDefault="003128D5" w:rsidP="003128D5">
      <w:pPr>
        <w:spacing w:before="100" w:beforeAutospacing="1" w:after="100" w:afterAutospacing="1" w:line="240" w:lineRule="auto"/>
        <w:jc w:val="both"/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</w:pPr>
      <w:r w:rsidRPr="003128D5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>Pahayculay, Michelle B. 2026. “Sensory Acceptability of Talisay (</w:t>
      </w:r>
      <w:r w:rsidRPr="003128D5">
        <w:rPr>
          <w:rFonts w:ascii="Book Antiqua" w:eastAsia="Times New Roman" w:hAnsi="Book Antiqua" w:cs="Times New Roman"/>
          <w:i/>
          <w:iCs/>
          <w:kern w:val="0"/>
          <w:sz w:val="24"/>
          <w:szCs w:val="24"/>
          <w:lang w:eastAsia="en-PH"/>
          <w14:ligatures w14:val="none"/>
        </w:rPr>
        <w:t>Terminalia catappa</w:t>
      </w:r>
      <w:r w:rsidRPr="003128D5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 xml:space="preserve">) Seeds as Sandwich Spread.” </w:t>
      </w:r>
      <w:r w:rsidRPr="003128D5">
        <w:rPr>
          <w:rFonts w:ascii="Book Antiqua" w:eastAsia="Times New Roman" w:hAnsi="Book Antiqua" w:cs="Times New Roman"/>
          <w:i/>
          <w:iCs/>
          <w:kern w:val="0"/>
          <w:sz w:val="24"/>
          <w:szCs w:val="24"/>
          <w:lang w:eastAsia="en-PH"/>
          <w14:ligatures w14:val="none"/>
        </w:rPr>
        <w:t>Business Fora: Business and Allied Industries International Journal</w:t>
      </w:r>
      <w:r w:rsidRPr="003128D5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 xml:space="preserve"> 6, no. 2: 155–166. </w:t>
      </w:r>
      <w:r w:rsidRPr="003128D5">
        <w:rPr>
          <w:rFonts w:ascii="Book Antiqua" w:eastAsia="Times New Roman" w:hAnsi="Book Antiqua" w:cs="Courier New"/>
          <w:kern w:val="0"/>
          <w:sz w:val="24"/>
          <w:szCs w:val="24"/>
          <w:lang w:eastAsia="en-PH"/>
          <w14:ligatures w14:val="none"/>
        </w:rPr>
        <w:t>https://doi.org/10.62718/vmca.bf-baiij.6.2.SC-0126-021</w:t>
      </w:r>
    </w:p>
    <w:p w14:paraId="532A2D55" w14:textId="77777777" w:rsidR="003128D5" w:rsidRPr="003128D5" w:rsidRDefault="003128D5" w:rsidP="003128D5">
      <w:pPr>
        <w:spacing w:before="100" w:beforeAutospacing="1" w:after="100" w:afterAutospacing="1" w:line="240" w:lineRule="auto"/>
        <w:jc w:val="both"/>
        <w:outlineLvl w:val="2"/>
        <w:rPr>
          <w:rFonts w:ascii="Book Antiqua" w:eastAsia="Times New Roman" w:hAnsi="Book Antiqua" w:cs="Times New Roman"/>
          <w:b/>
          <w:bCs/>
          <w:kern w:val="0"/>
          <w:sz w:val="24"/>
          <w:szCs w:val="24"/>
          <w:lang w:eastAsia="en-PH"/>
          <w14:ligatures w14:val="none"/>
        </w:rPr>
      </w:pPr>
      <w:r w:rsidRPr="003128D5">
        <w:rPr>
          <w:rFonts w:ascii="Book Antiqua" w:eastAsia="Times New Roman" w:hAnsi="Book Antiqua" w:cs="Times New Roman"/>
          <w:b/>
          <w:bCs/>
          <w:kern w:val="0"/>
          <w:sz w:val="24"/>
          <w:szCs w:val="24"/>
          <w:lang w:eastAsia="en-PH"/>
          <w14:ligatures w14:val="none"/>
        </w:rPr>
        <w:t>Harvard</w:t>
      </w:r>
    </w:p>
    <w:p w14:paraId="1419EE72" w14:textId="21212B88" w:rsidR="003128D5" w:rsidRPr="003128D5" w:rsidRDefault="003128D5" w:rsidP="003128D5">
      <w:pPr>
        <w:spacing w:before="100" w:beforeAutospacing="1" w:after="100" w:afterAutospacing="1" w:line="240" w:lineRule="auto"/>
        <w:jc w:val="both"/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</w:pPr>
      <w:r w:rsidRPr="003128D5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>Pahayculay, M.B., 2026. Sensory acceptability of Talisay (</w:t>
      </w:r>
      <w:r w:rsidRPr="003128D5">
        <w:rPr>
          <w:rFonts w:ascii="Book Antiqua" w:eastAsia="Times New Roman" w:hAnsi="Book Antiqua" w:cs="Times New Roman"/>
          <w:i/>
          <w:iCs/>
          <w:kern w:val="0"/>
          <w:sz w:val="24"/>
          <w:szCs w:val="24"/>
          <w:lang w:eastAsia="en-PH"/>
          <w14:ligatures w14:val="none"/>
        </w:rPr>
        <w:t>Terminalia catappa</w:t>
      </w:r>
      <w:r w:rsidRPr="003128D5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 xml:space="preserve">) seeds as sandwich spread. </w:t>
      </w:r>
      <w:r w:rsidRPr="003128D5">
        <w:rPr>
          <w:rFonts w:ascii="Book Antiqua" w:eastAsia="Times New Roman" w:hAnsi="Book Antiqua" w:cs="Times New Roman"/>
          <w:i/>
          <w:iCs/>
          <w:kern w:val="0"/>
          <w:sz w:val="24"/>
          <w:szCs w:val="24"/>
          <w:lang w:eastAsia="en-PH"/>
          <w14:ligatures w14:val="none"/>
        </w:rPr>
        <w:t>Business Fora: Business and Allied Industries International Journal</w:t>
      </w:r>
      <w:r w:rsidRPr="003128D5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 xml:space="preserve">, 6(2), pp.155–166. doi: </w:t>
      </w:r>
      <w:r w:rsidRPr="003128D5">
        <w:rPr>
          <w:rFonts w:ascii="Book Antiqua" w:eastAsia="Times New Roman" w:hAnsi="Book Antiqua" w:cs="Courier New"/>
          <w:kern w:val="0"/>
          <w:sz w:val="24"/>
          <w:szCs w:val="24"/>
          <w:lang w:eastAsia="en-PH"/>
          <w14:ligatures w14:val="none"/>
        </w:rPr>
        <w:t>https://doi.org/10.62718/vmca.bf-baiij.6.2.SC-0126-021</w:t>
      </w:r>
    </w:p>
    <w:p w14:paraId="41DD59B7" w14:textId="77777777" w:rsidR="003128D5" w:rsidRPr="003128D5" w:rsidRDefault="003128D5" w:rsidP="003128D5">
      <w:pPr>
        <w:spacing w:before="100" w:beforeAutospacing="1" w:after="100" w:afterAutospacing="1" w:line="240" w:lineRule="auto"/>
        <w:jc w:val="both"/>
        <w:outlineLvl w:val="2"/>
        <w:rPr>
          <w:rFonts w:ascii="Book Antiqua" w:eastAsia="Times New Roman" w:hAnsi="Book Antiqua" w:cs="Times New Roman"/>
          <w:b/>
          <w:bCs/>
          <w:kern w:val="0"/>
          <w:sz w:val="24"/>
          <w:szCs w:val="24"/>
          <w:lang w:eastAsia="en-PH"/>
          <w14:ligatures w14:val="none"/>
        </w:rPr>
      </w:pPr>
      <w:r w:rsidRPr="003128D5">
        <w:rPr>
          <w:rFonts w:ascii="Book Antiqua" w:eastAsia="Times New Roman" w:hAnsi="Book Antiqua" w:cs="Times New Roman"/>
          <w:b/>
          <w:bCs/>
          <w:kern w:val="0"/>
          <w:sz w:val="24"/>
          <w:szCs w:val="24"/>
          <w:lang w:eastAsia="en-PH"/>
          <w14:ligatures w14:val="none"/>
        </w:rPr>
        <w:t>Vancouver</w:t>
      </w:r>
    </w:p>
    <w:p w14:paraId="63C79433" w14:textId="0B57DE13" w:rsidR="003128D5" w:rsidRPr="003128D5" w:rsidRDefault="003128D5" w:rsidP="003128D5">
      <w:pPr>
        <w:spacing w:before="100" w:beforeAutospacing="1" w:after="100" w:afterAutospacing="1" w:line="240" w:lineRule="auto"/>
        <w:jc w:val="both"/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</w:pPr>
      <w:r w:rsidRPr="003128D5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>Pahayculay MB. Sensory acceptability of Talisay (</w:t>
      </w:r>
      <w:r w:rsidRPr="003128D5">
        <w:rPr>
          <w:rFonts w:ascii="Book Antiqua" w:eastAsia="Times New Roman" w:hAnsi="Book Antiqua" w:cs="Times New Roman"/>
          <w:i/>
          <w:iCs/>
          <w:kern w:val="0"/>
          <w:sz w:val="24"/>
          <w:szCs w:val="24"/>
          <w:lang w:eastAsia="en-PH"/>
          <w14:ligatures w14:val="none"/>
        </w:rPr>
        <w:t>Terminalia catappa</w:t>
      </w:r>
      <w:r w:rsidRPr="003128D5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 xml:space="preserve">) seeds as sandwich spread. </w:t>
      </w:r>
      <w:r w:rsidRPr="003128D5">
        <w:rPr>
          <w:rFonts w:ascii="Book Antiqua" w:eastAsia="Times New Roman" w:hAnsi="Book Antiqua" w:cs="Times New Roman"/>
          <w:i/>
          <w:iCs/>
          <w:kern w:val="0"/>
          <w:sz w:val="24"/>
          <w:szCs w:val="24"/>
          <w:lang w:eastAsia="en-PH"/>
          <w14:ligatures w14:val="none"/>
        </w:rPr>
        <w:t>Business Fora: Business and Allied Industries International Journal</w:t>
      </w:r>
      <w:r w:rsidRPr="003128D5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 xml:space="preserve">. 2026;6(2):155–166. doi: </w:t>
      </w:r>
      <w:r w:rsidRPr="003128D5">
        <w:rPr>
          <w:rFonts w:ascii="Book Antiqua" w:eastAsia="Times New Roman" w:hAnsi="Book Antiqua" w:cs="Courier New"/>
          <w:kern w:val="0"/>
          <w:sz w:val="24"/>
          <w:szCs w:val="24"/>
          <w:lang w:eastAsia="en-PH"/>
          <w14:ligatures w14:val="none"/>
        </w:rPr>
        <w:t>https://doi.org/10.62718/vmca.bf-baiij.6.2.SC-0126-021</w:t>
      </w:r>
    </w:p>
    <w:p w14:paraId="7F55EAF9" w14:textId="4E37BB98" w:rsidR="00671F20" w:rsidRPr="003128D5" w:rsidRDefault="00671F20" w:rsidP="003128D5">
      <w:pPr>
        <w:jc w:val="both"/>
        <w:rPr>
          <w:rFonts w:ascii="Book Antiqua" w:hAnsi="Book Antiqua"/>
          <w:sz w:val="24"/>
          <w:szCs w:val="24"/>
          <w:lang w:val="en-US"/>
        </w:rPr>
      </w:pPr>
    </w:p>
    <w:sectPr w:rsidR="00671F20" w:rsidRPr="003128D5" w:rsidSect="00AE2C6C">
      <w:headerReference w:type="default" r:id="rId7"/>
      <w:pgSz w:w="11906" w:h="16838" w:code="9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4ABC0BD" w14:textId="77777777" w:rsidR="00D65CA4" w:rsidRDefault="00D65CA4" w:rsidP="00290EE2">
      <w:pPr>
        <w:spacing w:after="0" w:line="240" w:lineRule="auto"/>
      </w:pPr>
      <w:r>
        <w:separator/>
      </w:r>
    </w:p>
  </w:endnote>
  <w:endnote w:type="continuationSeparator" w:id="0">
    <w:p w14:paraId="58B8EFE7" w14:textId="77777777" w:rsidR="00D65CA4" w:rsidRDefault="00D65CA4" w:rsidP="00290EE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38297A9" w14:textId="77777777" w:rsidR="00D65CA4" w:rsidRDefault="00D65CA4" w:rsidP="00290EE2">
      <w:pPr>
        <w:spacing w:after="0" w:line="240" w:lineRule="auto"/>
      </w:pPr>
      <w:r>
        <w:separator/>
      </w:r>
    </w:p>
  </w:footnote>
  <w:footnote w:type="continuationSeparator" w:id="0">
    <w:p w14:paraId="374F4FD7" w14:textId="77777777" w:rsidR="00D65CA4" w:rsidRDefault="00D65CA4" w:rsidP="00290EE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EE8AE66" w14:textId="77777777" w:rsidR="00290EE2" w:rsidRDefault="00290EE2">
    <w:pPr>
      <w:pStyle w:val="Header"/>
      <w:rPr>
        <w:rFonts w:ascii="Times New Roman" w:eastAsia="Times New Roman" w:hAnsi="Times New Roman" w:cs="Times New Roman"/>
        <w:b/>
        <w:bCs/>
        <w:kern w:val="0"/>
        <w:sz w:val="28"/>
        <w:szCs w:val="28"/>
        <w:lang w:eastAsia="en-PH"/>
        <w14:ligatures w14:val="none"/>
      </w:rPr>
    </w:pPr>
  </w:p>
  <w:p w14:paraId="3F6EC176" w14:textId="3C082D2D" w:rsidR="00E02438" w:rsidRPr="00E02438" w:rsidRDefault="00E02438" w:rsidP="00E02438">
    <w:pPr>
      <w:pStyle w:val="Header"/>
    </w:pPr>
    <w:r w:rsidRPr="00E02438">
      <w:rPr>
        <w:noProof/>
      </w:rPr>
      <w:drawing>
        <wp:inline distT="0" distB="0" distL="0" distR="0" wp14:anchorId="502891D0" wp14:editId="449A61E3">
          <wp:extent cx="939165" cy="412750"/>
          <wp:effectExtent l="0" t="0" r="0" b="6350"/>
          <wp:docPr id="1328793541" name="Pictur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962955" cy="42320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14:paraId="3CA54B6F" w14:textId="0B0C146D" w:rsidR="00290EE2" w:rsidRDefault="00FE2FD1">
    <w:pPr>
      <w:pStyle w:val="Header"/>
    </w:pPr>
    <w:r>
      <w:t>__________________________________________________________________________________</w:t>
    </w:r>
  </w:p>
  <w:p w14:paraId="460F50A3" w14:textId="77777777" w:rsidR="00FE2FD1" w:rsidRDefault="00FE2FD1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3806C3"/>
    <w:multiLevelType w:val="multilevel"/>
    <w:tmpl w:val="2736AA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5030380"/>
    <w:multiLevelType w:val="multilevel"/>
    <w:tmpl w:val="00B6986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098853E9"/>
    <w:multiLevelType w:val="multilevel"/>
    <w:tmpl w:val="BBD8FA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12655C21"/>
    <w:multiLevelType w:val="multilevel"/>
    <w:tmpl w:val="54D49F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14AC47EF"/>
    <w:multiLevelType w:val="multilevel"/>
    <w:tmpl w:val="A5AEA3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154E0611"/>
    <w:multiLevelType w:val="multilevel"/>
    <w:tmpl w:val="F5F6A21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15D24229"/>
    <w:multiLevelType w:val="multilevel"/>
    <w:tmpl w:val="9D2C2C7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18F9302C"/>
    <w:multiLevelType w:val="multilevel"/>
    <w:tmpl w:val="6464AD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21D94123"/>
    <w:multiLevelType w:val="multilevel"/>
    <w:tmpl w:val="2A8A4EB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 w15:restartNumberingAfterBreak="0">
    <w:nsid w:val="22AB3239"/>
    <w:multiLevelType w:val="multilevel"/>
    <w:tmpl w:val="C6BCBA2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2A5362EA"/>
    <w:multiLevelType w:val="multilevel"/>
    <w:tmpl w:val="0CD6C1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 w15:restartNumberingAfterBreak="0">
    <w:nsid w:val="331F6CB5"/>
    <w:multiLevelType w:val="multilevel"/>
    <w:tmpl w:val="E42635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 w15:restartNumberingAfterBreak="0">
    <w:nsid w:val="388620DD"/>
    <w:multiLevelType w:val="multilevel"/>
    <w:tmpl w:val="CBE228E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 w15:restartNumberingAfterBreak="0">
    <w:nsid w:val="38886D4A"/>
    <w:multiLevelType w:val="multilevel"/>
    <w:tmpl w:val="0FF8ED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3A5510B3"/>
    <w:multiLevelType w:val="multilevel"/>
    <w:tmpl w:val="B6E051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 w15:restartNumberingAfterBreak="0">
    <w:nsid w:val="3B573716"/>
    <w:multiLevelType w:val="multilevel"/>
    <w:tmpl w:val="24F4E6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3C04378F"/>
    <w:multiLevelType w:val="multilevel"/>
    <w:tmpl w:val="5FB88C1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" w15:restartNumberingAfterBreak="0">
    <w:nsid w:val="3C0714CE"/>
    <w:multiLevelType w:val="multilevel"/>
    <w:tmpl w:val="A330F9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" w15:restartNumberingAfterBreak="0">
    <w:nsid w:val="4313690B"/>
    <w:multiLevelType w:val="multilevel"/>
    <w:tmpl w:val="4ECA24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" w15:restartNumberingAfterBreak="0">
    <w:nsid w:val="432077C6"/>
    <w:multiLevelType w:val="multilevel"/>
    <w:tmpl w:val="5F769DC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" w15:restartNumberingAfterBreak="0">
    <w:nsid w:val="46D81CD1"/>
    <w:multiLevelType w:val="multilevel"/>
    <w:tmpl w:val="74F2F45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1" w15:restartNumberingAfterBreak="0">
    <w:nsid w:val="49657919"/>
    <w:multiLevelType w:val="multilevel"/>
    <w:tmpl w:val="27C8A04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" w15:restartNumberingAfterBreak="0">
    <w:nsid w:val="4BEA1AD1"/>
    <w:multiLevelType w:val="multilevel"/>
    <w:tmpl w:val="D3BED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" w15:restartNumberingAfterBreak="0">
    <w:nsid w:val="4D2E198B"/>
    <w:multiLevelType w:val="multilevel"/>
    <w:tmpl w:val="415AA9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" w15:restartNumberingAfterBreak="0">
    <w:nsid w:val="4FF111DD"/>
    <w:multiLevelType w:val="multilevel"/>
    <w:tmpl w:val="049883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5" w15:restartNumberingAfterBreak="0">
    <w:nsid w:val="57EA7C95"/>
    <w:multiLevelType w:val="multilevel"/>
    <w:tmpl w:val="6D5853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" w15:restartNumberingAfterBreak="0">
    <w:nsid w:val="58B1569C"/>
    <w:multiLevelType w:val="multilevel"/>
    <w:tmpl w:val="D2F802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" w15:restartNumberingAfterBreak="0">
    <w:nsid w:val="5EE663E0"/>
    <w:multiLevelType w:val="multilevel"/>
    <w:tmpl w:val="C70A6A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" w15:restartNumberingAfterBreak="0">
    <w:nsid w:val="67C67724"/>
    <w:multiLevelType w:val="multilevel"/>
    <w:tmpl w:val="05004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" w15:restartNumberingAfterBreak="0">
    <w:nsid w:val="690951E5"/>
    <w:multiLevelType w:val="multilevel"/>
    <w:tmpl w:val="E3CE151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0" w15:restartNumberingAfterBreak="0">
    <w:nsid w:val="69BD44FC"/>
    <w:multiLevelType w:val="multilevel"/>
    <w:tmpl w:val="8696BD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" w15:restartNumberingAfterBreak="0">
    <w:nsid w:val="6D5A56FD"/>
    <w:multiLevelType w:val="multilevel"/>
    <w:tmpl w:val="F822D3B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2" w15:restartNumberingAfterBreak="0">
    <w:nsid w:val="6F79323F"/>
    <w:multiLevelType w:val="multilevel"/>
    <w:tmpl w:val="A6A6C96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3" w15:restartNumberingAfterBreak="0">
    <w:nsid w:val="74634558"/>
    <w:multiLevelType w:val="multilevel"/>
    <w:tmpl w:val="EB303F4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" w15:restartNumberingAfterBreak="0">
    <w:nsid w:val="769A3E7D"/>
    <w:multiLevelType w:val="multilevel"/>
    <w:tmpl w:val="164CDC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" w15:restartNumberingAfterBreak="0">
    <w:nsid w:val="7C010D60"/>
    <w:multiLevelType w:val="multilevel"/>
    <w:tmpl w:val="8BB4F12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6" w15:restartNumberingAfterBreak="0">
    <w:nsid w:val="7CE8345C"/>
    <w:multiLevelType w:val="multilevel"/>
    <w:tmpl w:val="C2025E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506364749">
    <w:abstractNumId w:val="11"/>
  </w:num>
  <w:num w:numId="2" w16cid:durableId="1840268275">
    <w:abstractNumId w:val="10"/>
  </w:num>
  <w:num w:numId="3" w16cid:durableId="2000771353">
    <w:abstractNumId w:val="35"/>
  </w:num>
  <w:num w:numId="4" w16cid:durableId="2116243982">
    <w:abstractNumId w:val="31"/>
  </w:num>
  <w:num w:numId="5" w16cid:durableId="1848906244">
    <w:abstractNumId w:val="13"/>
  </w:num>
  <w:num w:numId="6" w16cid:durableId="1097823186">
    <w:abstractNumId w:val="28"/>
  </w:num>
  <w:num w:numId="7" w16cid:durableId="692804235">
    <w:abstractNumId w:val="2"/>
  </w:num>
  <w:num w:numId="8" w16cid:durableId="1726566390">
    <w:abstractNumId w:val="8"/>
  </w:num>
  <w:num w:numId="9" w16cid:durableId="1678072523">
    <w:abstractNumId w:val="22"/>
  </w:num>
  <w:num w:numId="10" w16cid:durableId="657853467">
    <w:abstractNumId w:val="25"/>
  </w:num>
  <w:num w:numId="11" w16cid:durableId="1146699707">
    <w:abstractNumId w:val="3"/>
  </w:num>
  <w:num w:numId="12" w16cid:durableId="1427195387">
    <w:abstractNumId w:val="7"/>
  </w:num>
  <w:num w:numId="13" w16cid:durableId="359866326">
    <w:abstractNumId w:val="27"/>
  </w:num>
  <w:num w:numId="14" w16cid:durableId="1610159056">
    <w:abstractNumId w:val="24"/>
  </w:num>
  <w:num w:numId="15" w16cid:durableId="1035691151">
    <w:abstractNumId w:val="19"/>
  </w:num>
  <w:num w:numId="16" w16cid:durableId="1345325102">
    <w:abstractNumId w:val="6"/>
  </w:num>
  <w:num w:numId="17" w16cid:durableId="1939287957">
    <w:abstractNumId w:val="36"/>
  </w:num>
  <w:num w:numId="18" w16cid:durableId="1050766509">
    <w:abstractNumId w:val="5"/>
  </w:num>
  <w:num w:numId="19" w16cid:durableId="2067869038">
    <w:abstractNumId w:val="34"/>
  </w:num>
  <w:num w:numId="20" w16cid:durableId="926382073">
    <w:abstractNumId w:val="29"/>
  </w:num>
  <w:num w:numId="21" w16cid:durableId="175774230">
    <w:abstractNumId w:val="26"/>
  </w:num>
  <w:num w:numId="22" w16cid:durableId="1980959878">
    <w:abstractNumId w:val="0"/>
  </w:num>
  <w:num w:numId="23" w16cid:durableId="853687006">
    <w:abstractNumId w:val="9"/>
  </w:num>
  <w:num w:numId="24" w16cid:durableId="767386865">
    <w:abstractNumId w:val="4"/>
  </w:num>
  <w:num w:numId="25" w16cid:durableId="1604609217">
    <w:abstractNumId w:val="23"/>
  </w:num>
  <w:num w:numId="26" w16cid:durableId="1921407878">
    <w:abstractNumId w:val="15"/>
  </w:num>
  <w:num w:numId="27" w16cid:durableId="1137604831">
    <w:abstractNumId w:val="33"/>
  </w:num>
  <w:num w:numId="28" w16cid:durableId="1843815622">
    <w:abstractNumId w:val="18"/>
  </w:num>
  <w:num w:numId="29" w16cid:durableId="1984578508">
    <w:abstractNumId w:val="16"/>
  </w:num>
  <w:num w:numId="30" w16cid:durableId="1087849804">
    <w:abstractNumId w:val="14"/>
  </w:num>
  <w:num w:numId="31" w16cid:durableId="1535196864">
    <w:abstractNumId w:val="17"/>
  </w:num>
  <w:num w:numId="32" w16cid:durableId="1006328205">
    <w:abstractNumId w:val="32"/>
  </w:num>
  <w:num w:numId="33" w16cid:durableId="2076972064">
    <w:abstractNumId w:val="21"/>
  </w:num>
  <w:num w:numId="34" w16cid:durableId="1405879234">
    <w:abstractNumId w:val="12"/>
  </w:num>
  <w:num w:numId="35" w16cid:durableId="1221095569">
    <w:abstractNumId w:val="30"/>
  </w:num>
  <w:num w:numId="36" w16cid:durableId="759450845">
    <w:abstractNumId w:val="20"/>
  </w:num>
  <w:num w:numId="37" w16cid:durableId="869100768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E2C6C"/>
    <w:rsid w:val="000115DB"/>
    <w:rsid w:val="000854B9"/>
    <w:rsid w:val="00085B6A"/>
    <w:rsid w:val="000905B2"/>
    <w:rsid w:val="000F5057"/>
    <w:rsid w:val="001D4039"/>
    <w:rsid w:val="001F54EA"/>
    <w:rsid w:val="00290EE2"/>
    <w:rsid w:val="003128D5"/>
    <w:rsid w:val="00330D2C"/>
    <w:rsid w:val="00370561"/>
    <w:rsid w:val="003970FD"/>
    <w:rsid w:val="00451A1D"/>
    <w:rsid w:val="005611F8"/>
    <w:rsid w:val="005C1604"/>
    <w:rsid w:val="005D4E9F"/>
    <w:rsid w:val="00603552"/>
    <w:rsid w:val="00623E52"/>
    <w:rsid w:val="00623E9B"/>
    <w:rsid w:val="00640E62"/>
    <w:rsid w:val="00671F20"/>
    <w:rsid w:val="00755F49"/>
    <w:rsid w:val="007A4C79"/>
    <w:rsid w:val="007C2D95"/>
    <w:rsid w:val="007E1A12"/>
    <w:rsid w:val="007F4A99"/>
    <w:rsid w:val="00814436"/>
    <w:rsid w:val="00847EF6"/>
    <w:rsid w:val="00866E71"/>
    <w:rsid w:val="008E0D92"/>
    <w:rsid w:val="008F2867"/>
    <w:rsid w:val="00991E5A"/>
    <w:rsid w:val="009C0634"/>
    <w:rsid w:val="00A949FE"/>
    <w:rsid w:val="00AE2C6C"/>
    <w:rsid w:val="00AE75F0"/>
    <w:rsid w:val="00B52DD2"/>
    <w:rsid w:val="00C4676A"/>
    <w:rsid w:val="00D56D5A"/>
    <w:rsid w:val="00D65CA4"/>
    <w:rsid w:val="00DC7E96"/>
    <w:rsid w:val="00E02438"/>
    <w:rsid w:val="00E5333A"/>
    <w:rsid w:val="00E84A47"/>
    <w:rsid w:val="00EA227F"/>
    <w:rsid w:val="00EC4E5D"/>
    <w:rsid w:val="00FE2FD1"/>
    <w:rsid w:val="00FE4A12"/>
    <w:rsid w:val="00FF097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P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0C18648"/>
  <w15:chartTrackingRefBased/>
  <w15:docId w15:val="{CB524ECB-B2ED-469E-8D91-709584522FF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PH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A4C79"/>
  </w:style>
  <w:style w:type="paragraph" w:styleId="Heading1">
    <w:name w:val="heading 1"/>
    <w:basedOn w:val="Normal"/>
    <w:next w:val="Normal"/>
    <w:link w:val="Heading1Char"/>
    <w:uiPriority w:val="9"/>
    <w:qFormat/>
    <w:rsid w:val="00AE2C6C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AE2C6C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AE2C6C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AE2C6C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AE2C6C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AE2C6C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AE2C6C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AE2C6C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AE2C6C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AE2C6C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AE2C6C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AE2C6C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AE2C6C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AE2C6C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AE2C6C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AE2C6C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AE2C6C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AE2C6C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AE2C6C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AE2C6C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AE2C6C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AE2C6C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AE2C6C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AE2C6C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AE2C6C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AE2C6C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AE2C6C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AE2C6C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AE2C6C"/>
    <w:rPr>
      <w:b/>
      <w:bCs/>
      <w:smallCaps/>
      <w:color w:val="2F5496" w:themeColor="accent1" w:themeShade="BF"/>
      <w:spacing w:val="5"/>
    </w:rPr>
  </w:style>
  <w:style w:type="paragraph" w:styleId="Header">
    <w:name w:val="header"/>
    <w:basedOn w:val="Normal"/>
    <w:link w:val="HeaderChar"/>
    <w:uiPriority w:val="99"/>
    <w:unhideWhenUsed/>
    <w:rsid w:val="00290EE2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290EE2"/>
  </w:style>
  <w:style w:type="paragraph" w:styleId="Footer">
    <w:name w:val="footer"/>
    <w:basedOn w:val="Normal"/>
    <w:link w:val="FooterChar"/>
    <w:uiPriority w:val="99"/>
    <w:unhideWhenUsed/>
    <w:rsid w:val="00290EE2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290EE2"/>
  </w:style>
  <w:style w:type="table" w:styleId="TableGrid">
    <w:name w:val="Table Grid"/>
    <w:basedOn w:val="TableNormal"/>
    <w:uiPriority w:val="39"/>
    <w:rsid w:val="000905B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ormalWeb">
    <w:name w:val="Normal (Web)"/>
    <w:basedOn w:val="Normal"/>
    <w:uiPriority w:val="99"/>
    <w:unhideWhenUsed/>
    <w:rsid w:val="001F54E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en-PH"/>
      <w14:ligatures w14:val="none"/>
    </w:rPr>
  </w:style>
  <w:style w:type="character" w:styleId="Strong">
    <w:name w:val="Strong"/>
    <w:basedOn w:val="DefaultParagraphFont"/>
    <w:uiPriority w:val="22"/>
    <w:qFormat/>
    <w:rsid w:val="001F54EA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185</TotalTime>
  <Pages>1</Pages>
  <Words>200</Words>
  <Characters>1145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1343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victorcajala@outlook.com</dc:creator>
  <cp:keywords/>
  <dc:description/>
  <cp:lastModifiedBy>victorcajala@outlook.com</cp:lastModifiedBy>
  <cp:revision>18</cp:revision>
  <cp:lastPrinted>2026-02-21T05:03:00Z</cp:lastPrinted>
  <dcterms:created xsi:type="dcterms:W3CDTF">2025-12-03T11:08:00Z</dcterms:created>
  <dcterms:modified xsi:type="dcterms:W3CDTF">2026-02-25T23:32:00Z</dcterms:modified>
</cp:coreProperties>
</file>